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EBD10" w14:textId="79F32506" w:rsidR="008C528F" w:rsidRPr="008C528F" w:rsidRDefault="008C528F" w:rsidP="008C528F">
      <w:pPr>
        <w:rPr>
          <w:sz w:val="28"/>
          <w:szCs w:val="28"/>
        </w:rPr>
      </w:pPr>
      <w:r w:rsidRPr="008C528F">
        <w:rPr>
          <w:rFonts w:ascii="Century Gothic" w:hAnsi="Century Gothic"/>
          <w:noProof/>
          <w:color w:val="002060"/>
          <w:sz w:val="44"/>
          <w:szCs w:val="44"/>
        </w:rPr>
        <w:drawing>
          <wp:anchor distT="0" distB="0" distL="114300" distR="114300" simplePos="0" relativeHeight="251670528" behindDoc="0" locked="0" layoutInCell="1" allowOverlap="1" wp14:anchorId="4179FE07" wp14:editId="43926565">
            <wp:simplePos x="0" y="0"/>
            <wp:positionH relativeFrom="column">
              <wp:posOffset>4207120</wp:posOffset>
            </wp:positionH>
            <wp:positionV relativeFrom="paragraph">
              <wp:posOffset>488</wp:posOffset>
            </wp:positionV>
            <wp:extent cx="1752600" cy="902970"/>
            <wp:effectExtent l="0" t="0" r="0" b="0"/>
            <wp:wrapThrough wrapText="bothSides">
              <wp:wrapPolygon edited="0">
                <wp:start x="0" y="0"/>
                <wp:lineTo x="0" y="21266"/>
                <wp:lineTo x="21443" y="21266"/>
                <wp:lineTo x="21443" y="0"/>
                <wp:lineTo x="0" y="0"/>
              </wp:wrapPolygon>
            </wp:wrapThrough>
            <wp:docPr id="654355415"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Pr="008C528F">
        <w:rPr>
          <w:rFonts w:ascii="Century Gothic" w:hAnsi="Century Gothic"/>
          <w:color w:val="002060"/>
          <w:sz w:val="40"/>
          <w:szCs w:val="40"/>
        </w:rPr>
        <w:t xml:space="preserve">Sales Terms and Conditions of </w:t>
      </w:r>
    </w:p>
    <w:p w14:paraId="67E7C4E9" w14:textId="77777777" w:rsidR="008C528F" w:rsidRPr="008C528F" w:rsidRDefault="008C528F" w:rsidP="008C528F">
      <w:pPr>
        <w:rPr>
          <w:rFonts w:ascii="Century Gothic" w:hAnsi="Century Gothic"/>
          <w:color w:val="002060"/>
          <w:sz w:val="40"/>
          <w:szCs w:val="40"/>
        </w:rPr>
      </w:pPr>
      <w:r w:rsidRPr="008C528F">
        <w:rPr>
          <w:rFonts w:ascii="Century Gothic" w:hAnsi="Century Gothic"/>
          <w:color w:val="002060"/>
          <w:sz w:val="40"/>
          <w:szCs w:val="40"/>
        </w:rPr>
        <w:t xml:space="preserve">Business, Fee and Expenses </w:t>
      </w:r>
    </w:p>
    <w:p w14:paraId="440E54C1" w14:textId="77777777" w:rsidR="008945FB" w:rsidRPr="001F323A" w:rsidRDefault="008945FB" w:rsidP="00184988">
      <w:pPr>
        <w:rPr>
          <w:rFonts w:ascii="Century Gothic" w:hAnsi="Century Gothic"/>
          <w:color w:val="002060"/>
          <w:sz w:val="20"/>
          <w:szCs w:val="20"/>
        </w:rPr>
      </w:pPr>
    </w:p>
    <w:p w14:paraId="6E9D2474" w14:textId="53F4453B" w:rsidR="009B7D6D" w:rsidRPr="008945FB" w:rsidRDefault="009B7D6D" w:rsidP="00A1346F">
      <w:pPr>
        <w:ind w:firstLine="720"/>
        <w:rPr>
          <w:rFonts w:ascii="Century Gothic" w:hAnsi="Century Gothic"/>
          <w:color w:val="002060"/>
          <w:sz w:val="20"/>
          <w:szCs w:val="20"/>
        </w:rPr>
      </w:pPr>
      <w:r w:rsidRPr="008945FB">
        <w:rPr>
          <w:rFonts w:ascii="Century Gothic" w:hAnsi="Century Gothic"/>
          <w:color w:val="002060"/>
          <w:sz w:val="20"/>
          <w:szCs w:val="20"/>
        </w:rPr>
        <w:t>Client</w:t>
      </w:r>
      <w:r w:rsidR="002A7101">
        <w:rPr>
          <w:rFonts w:ascii="Century Gothic" w:hAnsi="Century Gothic"/>
          <w:color w:val="002060"/>
          <w:sz w:val="20"/>
          <w:szCs w:val="20"/>
        </w:rPr>
        <w:t>(s) Name</w:t>
      </w:r>
      <w:r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1F323A">
        <w:rPr>
          <w:rFonts w:ascii="Century Gothic" w:hAnsi="Century Gothic"/>
          <w:color w:val="002060"/>
          <w:sz w:val="20"/>
          <w:szCs w:val="20"/>
        </w:rPr>
        <w:fldChar w:fldCharType="begin">
          <w:ffData>
            <w:name w:val="Text2"/>
            <w:enabled/>
            <w:calcOnExit w:val="0"/>
            <w:textInput/>
          </w:ffData>
        </w:fldChar>
      </w:r>
      <w:bookmarkStart w:id="0" w:name="Text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0"/>
      <w:r w:rsidR="002A7101">
        <w:rPr>
          <w:rFonts w:ascii="Century Gothic" w:hAnsi="Century Gothic"/>
          <w:color w:val="002060"/>
          <w:sz w:val="20"/>
          <w:szCs w:val="20"/>
        </w:rPr>
        <w:tab/>
      </w:r>
      <w:r w:rsidR="002A7101">
        <w:rPr>
          <w:rFonts w:ascii="Century Gothic" w:hAnsi="Century Gothic"/>
          <w:color w:val="002060"/>
          <w:sz w:val="20"/>
          <w:szCs w:val="20"/>
        </w:rPr>
        <w:tab/>
      </w:r>
    </w:p>
    <w:p w14:paraId="547ECAFC" w14:textId="60971992" w:rsidR="008945FB" w:rsidRPr="001F323A" w:rsidRDefault="008945FB" w:rsidP="008945FB">
      <w:pPr>
        <w:pStyle w:val="p1"/>
        <w:rPr>
          <w:rFonts w:ascii="Century Gothic" w:hAnsi="Century Gothic"/>
          <w:sz w:val="13"/>
          <w:szCs w:val="13"/>
        </w:rPr>
      </w:pPr>
      <w:r w:rsidRPr="002A7101">
        <w:rPr>
          <w:rFonts w:ascii="Century Gothic" w:hAnsi="Century Gothic"/>
          <w:sz w:val="13"/>
          <w:szCs w:val="13"/>
        </w:rPr>
        <w:t xml:space="preserve">(If the property is jointly </w:t>
      </w:r>
      <w:r w:rsidR="001F323A" w:rsidRPr="002A7101">
        <w:rPr>
          <w:rFonts w:ascii="Century Gothic" w:hAnsi="Century Gothic"/>
          <w:sz w:val="13"/>
          <w:szCs w:val="13"/>
        </w:rPr>
        <w:t>owned,</w:t>
      </w:r>
      <w:r w:rsidRPr="002A7101">
        <w:rPr>
          <w:rFonts w:ascii="Century Gothic" w:hAnsi="Century Gothic"/>
          <w:sz w:val="13"/>
          <w:szCs w:val="13"/>
        </w:rPr>
        <w:t xml:space="preserve"> please state the names of all owners. If the property is corporately owned the full name of the company, the company registration number and the registered office address must appear on this form, which must be signed by an authorised signatory.)</w:t>
      </w:r>
    </w:p>
    <w:p w14:paraId="6AB625F5" w14:textId="77777777" w:rsidR="008945FB" w:rsidRDefault="008945FB" w:rsidP="00184988">
      <w:pPr>
        <w:rPr>
          <w:rFonts w:ascii="Century Gothic" w:hAnsi="Century Gothic"/>
          <w:color w:val="002060"/>
          <w:sz w:val="20"/>
          <w:szCs w:val="20"/>
        </w:rPr>
      </w:pPr>
    </w:p>
    <w:p w14:paraId="13256EF0" w14:textId="5D10BFF3" w:rsidR="009B7D6D" w:rsidRPr="00CE3558" w:rsidRDefault="009B7D6D" w:rsidP="00A1346F">
      <w:pPr>
        <w:ind w:firstLine="720"/>
        <w:rPr>
          <w:rFonts w:ascii="Century Gothic" w:hAnsi="Century Gothic"/>
          <w:color w:val="002060"/>
          <w:sz w:val="20"/>
          <w:szCs w:val="20"/>
        </w:rPr>
      </w:pPr>
      <w:r w:rsidRPr="00CE3558">
        <w:rPr>
          <w:rFonts w:ascii="Century Gothic" w:hAnsi="Century Gothic"/>
          <w:color w:val="002060"/>
          <w:sz w:val="20"/>
          <w:szCs w:val="20"/>
        </w:rPr>
        <w:t xml:space="preserve">Property Address: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bookmarkStart w:id="1" w:name="Text3"/>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1"/>
    </w:p>
    <w:p w14:paraId="43968508" w14:textId="1D8C8503" w:rsidR="009B7D6D" w:rsidRPr="00CE3558" w:rsidRDefault="00886173"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bookmarkStart w:id="2" w:name="Text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2"/>
    </w:p>
    <w:p w14:paraId="282F737C" w14:textId="77777777" w:rsidR="009B7D6D" w:rsidRPr="00CE3558" w:rsidRDefault="009B7D6D" w:rsidP="00184988">
      <w:pPr>
        <w:rPr>
          <w:rFonts w:ascii="Century Gothic" w:hAnsi="Century Gothic"/>
          <w:color w:val="002060"/>
          <w:sz w:val="20"/>
          <w:szCs w:val="20"/>
        </w:rPr>
      </w:pPr>
    </w:p>
    <w:p w14:paraId="0634D474" w14:textId="3816F3A2" w:rsidR="008945FB" w:rsidRPr="00CE3558" w:rsidRDefault="00D72FD1" w:rsidP="008945FB">
      <w:pPr>
        <w:rPr>
          <w:rFonts w:ascii="Century Gothic" w:hAnsi="Century Gothic"/>
          <w:color w:val="002060"/>
          <w:sz w:val="20"/>
          <w:szCs w:val="20"/>
        </w:rPr>
      </w:pPr>
      <w:r>
        <w:rPr>
          <w:rFonts w:ascii="Century Gothic" w:hAnsi="Century Gothic"/>
          <w:color w:val="002060"/>
          <w:sz w:val="20"/>
          <w:szCs w:val="20"/>
        </w:rPr>
        <w:t>Co</w:t>
      </w:r>
      <w:r w:rsidR="002A7101">
        <w:rPr>
          <w:rFonts w:ascii="Century Gothic" w:hAnsi="Century Gothic"/>
          <w:color w:val="002060"/>
          <w:sz w:val="20"/>
          <w:szCs w:val="20"/>
        </w:rPr>
        <w:t>rrespondence</w:t>
      </w:r>
      <w:r w:rsidR="009B7D6D" w:rsidRPr="00CE3558">
        <w:rPr>
          <w:rFonts w:ascii="Century Gothic" w:hAnsi="Century Gothic"/>
          <w:color w:val="002060"/>
          <w:sz w:val="20"/>
          <w:szCs w:val="20"/>
        </w:rPr>
        <w:t xml:space="preserve"> Address:</w:t>
      </w:r>
      <w:r w:rsidR="008945FB"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p>
    <w:p w14:paraId="36C22486" w14:textId="347640BF" w:rsidR="009B7D6D" w:rsidRDefault="008945FB"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p>
    <w:p w14:paraId="5D716C0B" w14:textId="14F60B51" w:rsidR="001F323A" w:rsidRPr="00CE3558" w:rsidRDefault="002A7101" w:rsidP="001F323A">
      <w:pPr>
        <w:ind w:left="1440" w:firstLine="720"/>
        <w:rPr>
          <w:rFonts w:ascii="Century Gothic" w:hAnsi="Century Gothic"/>
          <w:color w:val="002060"/>
          <w:sz w:val="20"/>
          <w:szCs w:val="20"/>
        </w:rPr>
      </w:pPr>
      <w:r>
        <w:rPr>
          <w:rFonts w:ascii="Century Gothic" w:hAnsi="Century Gothic"/>
          <w:color w:val="002060"/>
          <w:sz w:val="20"/>
          <w:szCs w:val="20"/>
        </w:rPr>
        <w:tab/>
      </w:r>
    </w:p>
    <w:p w14:paraId="06AA2E4C" w14:textId="66A0AD1C" w:rsidR="009B7D6D" w:rsidRPr="00CE3558" w:rsidRDefault="009B7D6D" w:rsidP="00A1346F">
      <w:pPr>
        <w:ind w:left="720" w:firstLine="720"/>
        <w:rPr>
          <w:rFonts w:ascii="Century Gothic" w:hAnsi="Century Gothic"/>
          <w:color w:val="002060"/>
          <w:sz w:val="20"/>
          <w:szCs w:val="20"/>
        </w:rPr>
      </w:pPr>
      <w:r w:rsidRPr="00CE3558">
        <w:rPr>
          <w:rFonts w:ascii="Century Gothic" w:hAnsi="Century Gothic"/>
          <w:color w:val="002060"/>
          <w:sz w:val="20"/>
          <w:szCs w:val="20"/>
        </w:rPr>
        <w:t>Mobile:</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5"/>
            <w:enabled/>
            <w:calcOnExit w:val="0"/>
            <w:textInput>
              <w:type w:val="number"/>
            </w:textInput>
          </w:ffData>
        </w:fldChar>
      </w:r>
      <w:bookmarkStart w:id="3" w:name="Text5"/>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3"/>
    </w:p>
    <w:p w14:paraId="789C6DA7" w14:textId="318D622C" w:rsidR="009B7D6D" w:rsidRDefault="009B7D6D" w:rsidP="003508BE">
      <w:pPr>
        <w:ind w:left="720" w:firstLine="720"/>
        <w:rPr>
          <w:rFonts w:ascii="Century Gothic" w:hAnsi="Century Gothic"/>
          <w:color w:val="002060"/>
          <w:sz w:val="20"/>
          <w:szCs w:val="20"/>
        </w:rPr>
      </w:pPr>
      <w:r w:rsidRPr="00CE3558">
        <w:rPr>
          <w:rFonts w:ascii="Century Gothic" w:hAnsi="Century Gothic"/>
          <w:color w:val="002060"/>
          <w:sz w:val="20"/>
          <w:szCs w:val="20"/>
        </w:rPr>
        <w:t>Email:</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6"/>
            <w:enabled/>
            <w:calcOnExit w:val="0"/>
            <w:textInput/>
          </w:ffData>
        </w:fldChar>
      </w:r>
      <w:bookmarkStart w:id="4" w:name="Text6"/>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4"/>
    </w:p>
    <w:p w14:paraId="37D21831" w14:textId="77777777" w:rsidR="003508BE" w:rsidRPr="00CE3558" w:rsidRDefault="003508BE" w:rsidP="003508BE">
      <w:pPr>
        <w:ind w:left="720" w:firstLine="720"/>
        <w:rPr>
          <w:rFonts w:ascii="Century Gothic" w:hAnsi="Century Gothic"/>
          <w:color w:val="002060"/>
          <w:sz w:val="20"/>
          <w:szCs w:val="20"/>
        </w:rPr>
      </w:pPr>
    </w:p>
    <w:p w14:paraId="44379851" w14:textId="1BFEB37A"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Agency Type</w:t>
      </w:r>
      <w:r w:rsidR="008945FB">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sidRPr="00D72FD1">
        <w:rPr>
          <w:rFonts w:ascii="Century Gothic" w:hAnsi="Century Gothic"/>
          <w:b/>
          <w:bCs/>
          <w:color w:val="002060"/>
          <w:sz w:val="20"/>
          <w:szCs w:val="20"/>
        </w:rPr>
        <w:t>Agreed Fee:</w:t>
      </w:r>
      <w:r w:rsidR="00D72FD1">
        <w:rPr>
          <w:rFonts w:ascii="Century Gothic" w:hAnsi="Century Gothic"/>
          <w:color w:val="002060"/>
          <w:sz w:val="20"/>
          <w:szCs w:val="20"/>
        </w:rPr>
        <w:t xml:space="preserve"> </w:t>
      </w:r>
      <w:r w:rsidR="00D72FD1">
        <w:rPr>
          <w:rFonts w:ascii="Century Gothic" w:hAnsi="Century Gothic"/>
          <w:color w:val="002060"/>
          <w:sz w:val="20"/>
          <w:szCs w:val="20"/>
        </w:rPr>
        <w:fldChar w:fldCharType="begin">
          <w:ffData>
            <w:name w:val="Text13"/>
            <w:enabled/>
            <w:calcOnExit w:val="0"/>
            <w:textInput/>
          </w:ffData>
        </w:fldChar>
      </w:r>
      <w:bookmarkStart w:id="5" w:name="Text13"/>
      <w:r w:rsidR="00D72FD1">
        <w:rPr>
          <w:rFonts w:ascii="Century Gothic" w:hAnsi="Century Gothic"/>
          <w:color w:val="002060"/>
          <w:sz w:val="20"/>
          <w:szCs w:val="20"/>
        </w:rPr>
        <w:instrText xml:space="preserve"> FORMTEXT </w:instrText>
      </w:r>
      <w:r w:rsidR="00D72FD1">
        <w:rPr>
          <w:rFonts w:ascii="Century Gothic" w:hAnsi="Century Gothic"/>
          <w:color w:val="002060"/>
          <w:sz w:val="20"/>
          <w:szCs w:val="20"/>
        </w:rPr>
      </w:r>
      <w:r w:rsidR="00D72FD1">
        <w:rPr>
          <w:rFonts w:ascii="Century Gothic" w:hAnsi="Century Gothic"/>
          <w:color w:val="002060"/>
          <w:sz w:val="20"/>
          <w:szCs w:val="20"/>
        </w:rPr>
        <w:fldChar w:fldCharType="separate"/>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color w:val="002060"/>
          <w:sz w:val="20"/>
          <w:szCs w:val="20"/>
        </w:rPr>
        <w:fldChar w:fldCharType="end"/>
      </w:r>
      <w:bookmarkEnd w:id="5"/>
    </w:p>
    <w:p w14:paraId="477D0A71" w14:textId="517D7D32" w:rsidR="00F554EA" w:rsidRPr="00CE3558" w:rsidRDefault="00D72FD1" w:rsidP="00F554EA">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1"/>
            <w:enabled/>
            <w:calcOnExit w:val="0"/>
            <w:checkBox>
              <w:sizeAuto/>
              <w:default w:val="0"/>
            </w:checkBox>
          </w:ffData>
        </w:fldChar>
      </w:r>
      <w:bookmarkStart w:id="6" w:name="Check1"/>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6"/>
      <w:r w:rsidR="00F554EA">
        <w:rPr>
          <w:rFonts w:ascii="Century Gothic" w:hAnsi="Century Gothic"/>
          <w:color w:val="002060"/>
          <w:sz w:val="20"/>
          <w:szCs w:val="20"/>
        </w:rPr>
        <w:tab/>
      </w:r>
      <w:r w:rsidR="009B7D6D" w:rsidRPr="00CE3558">
        <w:rPr>
          <w:rFonts w:ascii="Century Gothic" w:hAnsi="Century Gothic"/>
          <w:color w:val="002060"/>
          <w:sz w:val="20"/>
          <w:szCs w:val="20"/>
        </w:rPr>
        <w:t>Sole Selling Rights Agency</w:t>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2"/>
            <w:enabled/>
            <w:calcOnExit w:val="0"/>
            <w:checkBox>
              <w:sizeAuto/>
              <w:default w:val="0"/>
            </w:checkBox>
          </w:ffData>
        </w:fldChar>
      </w:r>
      <w:bookmarkStart w:id="7" w:name="Check2"/>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7"/>
      <w:r w:rsidR="00F554EA">
        <w:rPr>
          <w:rFonts w:ascii="Century Gothic" w:hAnsi="Century Gothic"/>
          <w:color w:val="002060"/>
          <w:sz w:val="20"/>
          <w:szCs w:val="20"/>
        </w:rPr>
        <w:tab/>
      </w:r>
      <w:r w:rsidR="00F554EA" w:rsidRPr="00CE3558">
        <w:rPr>
          <w:rFonts w:ascii="Century Gothic" w:hAnsi="Century Gothic"/>
          <w:color w:val="002060"/>
          <w:sz w:val="20"/>
          <w:szCs w:val="20"/>
        </w:rPr>
        <w:t>Multiple Agency</w:t>
      </w:r>
    </w:p>
    <w:p w14:paraId="3BEB49CF" w14:textId="4C7B7126" w:rsidR="00F554EA" w:rsidRPr="00F554EA" w:rsidRDefault="00F554EA" w:rsidP="00F554EA">
      <w:pPr>
        <w:spacing w:after="0" w:line="240" w:lineRule="auto"/>
        <w:rPr>
          <w:rFonts w:ascii="Century Gothic" w:eastAsia="Times New Roman" w:hAnsi="Century Gothic" w:cs="Times New Roman"/>
          <w:color w:val="002060"/>
          <w:kern w:val="0"/>
          <w:sz w:val="13"/>
          <w:szCs w:val="13"/>
          <w:lang w:eastAsia="en-GB"/>
          <w14:ligatures w14:val="none"/>
        </w:rPr>
      </w:pPr>
      <w:r w:rsidRPr="00F554EA">
        <w:rPr>
          <w:rFonts w:ascii="Century Gothic" w:eastAsia="Times New Roman" w:hAnsi="Century Gothic" w:cs="Times New Roman"/>
          <w:color w:val="002060"/>
          <w:kern w:val="0"/>
          <w:sz w:val="13"/>
          <w:szCs w:val="13"/>
          <w:lang w:eastAsia="en-GB"/>
          <w14:ligatures w14:val="none"/>
        </w:rPr>
        <w:t>Please note these fees are subject to our minimum fee. Please see the fees payable clause on page 2 of these terms.</w:t>
      </w:r>
    </w:p>
    <w:p w14:paraId="09E2F132" w14:textId="77777777" w:rsidR="001F323A" w:rsidRDefault="001F323A" w:rsidP="00184988">
      <w:pPr>
        <w:rPr>
          <w:rFonts w:ascii="Century Gothic" w:hAnsi="Century Gothic"/>
          <w:color w:val="002060"/>
          <w:sz w:val="20"/>
          <w:szCs w:val="20"/>
        </w:rPr>
      </w:pPr>
    </w:p>
    <w:p w14:paraId="49083568" w14:textId="33BF09B4" w:rsidR="00F554EA" w:rsidRPr="001F323A" w:rsidRDefault="009B7D6D" w:rsidP="00184988">
      <w:pPr>
        <w:rPr>
          <w:rFonts w:ascii="Century Gothic" w:hAnsi="Century Gothic"/>
          <w:color w:val="002060"/>
          <w:sz w:val="20"/>
          <w:szCs w:val="20"/>
        </w:rPr>
      </w:pPr>
      <w:r w:rsidRPr="001F323A">
        <w:rPr>
          <w:rFonts w:ascii="Century Gothic" w:hAnsi="Century Gothic"/>
          <w:color w:val="002060"/>
          <w:sz w:val="20"/>
          <w:szCs w:val="20"/>
        </w:rPr>
        <w:t>Tenure</w:t>
      </w:r>
    </w:p>
    <w:p w14:paraId="7B056C07" w14:textId="158839B7" w:rsidR="009B7D6D" w:rsidRDefault="001F323A" w:rsidP="003508BE">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3"/>
            <w:enabled/>
            <w:calcOnExit w:val="0"/>
            <w:checkBox>
              <w:sizeAuto/>
              <w:default w:val="0"/>
            </w:checkBox>
          </w:ffData>
        </w:fldChar>
      </w:r>
      <w:bookmarkStart w:id="8" w:name="Check3"/>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8"/>
      <w:r w:rsidR="00F554EA">
        <w:rPr>
          <w:rFonts w:ascii="Century Gothic" w:hAnsi="Century Gothic"/>
          <w:color w:val="002060"/>
          <w:sz w:val="20"/>
          <w:szCs w:val="20"/>
        </w:rPr>
        <w:t xml:space="preserve">      </w:t>
      </w:r>
      <w:r w:rsidR="009B7D6D" w:rsidRPr="00CE3558">
        <w:rPr>
          <w:rFonts w:ascii="Century Gothic" w:hAnsi="Century Gothic"/>
          <w:color w:val="002060"/>
          <w:sz w:val="20"/>
          <w:szCs w:val="20"/>
        </w:rPr>
        <w:t xml:space="preserve">Freehold </w:t>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4"/>
            <w:enabled/>
            <w:calcOnExit w:val="0"/>
            <w:checkBox>
              <w:sizeAuto/>
              <w:default w:val="0"/>
            </w:checkBox>
          </w:ffData>
        </w:fldChar>
      </w:r>
      <w:bookmarkStart w:id="9" w:name="Check4"/>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9"/>
      <w:r w:rsidR="00F554EA">
        <w:rPr>
          <w:rFonts w:ascii="Century Gothic" w:hAnsi="Century Gothic"/>
          <w:color w:val="002060"/>
          <w:sz w:val="20"/>
          <w:szCs w:val="20"/>
        </w:rPr>
        <w:t xml:space="preserve">      </w:t>
      </w:r>
      <w:r w:rsidR="009B7D6D" w:rsidRPr="00CE3558">
        <w:rPr>
          <w:rFonts w:ascii="Century Gothic" w:hAnsi="Century Gothic"/>
          <w:color w:val="002060"/>
          <w:sz w:val="20"/>
          <w:szCs w:val="20"/>
        </w:rPr>
        <w:t>Leasehold</w:t>
      </w:r>
      <w:r w:rsidR="009B7D6D" w:rsidRPr="00CE3558">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5"/>
            <w:enabled/>
            <w:calcOnExit w:val="0"/>
            <w:checkBox>
              <w:sizeAuto/>
              <w:default w:val="0"/>
            </w:checkBox>
          </w:ffData>
        </w:fldChar>
      </w:r>
      <w:bookmarkStart w:id="10" w:name="Check5"/>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10"/>
      <w:r w:rsidR="00F554EA">
        <w:rPr>
          <w:rFonts w:ascii="Century Gothic" w:hAnsi="Century Gothic"/>
          <w:color w:val="002060"/>
          <w:sz w:val="20"/>
          <w:szCs w:val="20"/>
        </w:rPr>
        <w:t xml:space="preserve">      </w:t>
      </w:r>
      <w:r w:rsidR="009B7D6D" w:rsidRPr="00CE3558">
        <w:rPr>
          <w:rFonts w:ascii="Century Gothic" w:hAnsi="Century Gothic"/>
          <w:color w:val="002060"/>
          <w:sz w:val="20"/>
          <w:szCs w:val="20"/>
        </w:rPr>
        <w:t>Leasehold plus share of freehold</w:t>
      </w:r>
    </w:p>
    <w:p w14:paraId="717F091C" w14:textId="77777777" w:rsidR="003508BE" w:rsidRPr="00CE3558" w:rsidRDefault="003508BE" w:rsidP="003508BE">
      <w:pPr>
        <w:ind w:firstLine="720"/>
        <w:rPr>
          <w:rFonts w:ascii="Century Gothic" w:hAnsi="Century Gothic"/>
          <w:color w:val="002060"/>
          <w:sz w:val="20"/>
          <w:szCs w:val="20"/>
        </w:rPr>
      </w:pPr>
    </w:p>
    <w:p w14:paraId="6BA2A143" w14:textId="60D9ABAB"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 xml:space="preserve">Leasehold expiry date: </w:t>
      </w:r>
      <w:r w:rsidR="001F323A">
        <w:rPr>
          <w:rFonts w:ascii="Century Gothic" w:hAnsi="Century Gothic"/>
          <w:color w:val="002060"/>
          <w:sz w:val="20"/>
          <w:szCs w:val="20"/>
        </w:rPr>
        <w:fldChar w:fldCharType="begin">
          <w:ffData>
            <w:name w:val="Text7"/>
            <w:enabled/>
            <w:calcOnExit w:val="0"/>
            <w:textInput/>
          </w:ffData>
        </w:fldChar>
      </w:r>
      <w:bookmarkStart w:id="11" w:name="Text7"/>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1"/>
    </w:p>
    <w:p w14:paraId="5E7CB4E1" w14:textId="42DA8384" w:rsidR="009B7D6D" w:rsidRPr="00CE3558" w:rsidRDefault="00A1346F" w:rsidP="00A1346F">
      <w:pPr>
        <w:rPr>
          <w:rFonts w:ascii="Century Gothic" w:hAnsi="Century Gothic"/>
          <w:color w:val="002060"/>
          <w:sz w:val="20"/>
          <w:szCs w:val="20"/>
        </w:rPr>
      </w:pPr>
      <w:r>
        <w:rPr>
          <w:rFonts w:ascii="Century Gothic" w:hAnsi="Century Gothic"/>
          <w:color w:val="002060"/>
          <w:sz w:val="20"/>
          <w:szCs w:val="20"/>
        </w:rPr>
        <w:t xml:space="preserve">            </w:t>
      </w:r>
      <w:r w:rsidR="009B7D6D" w:rsidRPr="00CE3558">
        <w:rPr>
          <w:rFonts w:ascii="Century Gothic" w:hAnsi="Century Gothic"/>
          <w:color w:val="002060"/>
          <w:sz w:val="20"/>
          <w:szCs w:val="20"/>
        </w:rPr>
        <w:t xml:space="preserve">Service charge: </w:t>
      </w:r>
      <w:r w:rsidR="001F323A">
        <w:rPr>
          <w:rFonts w:ascii="Century Gothic" w:hAnsi="Century Gothic"/>
          <w:color w:val="002060"/>
          <w:sz w:val="20"/>
          <w:szCs w:val="20"/>
        </w:rPr>
        <w:fldChar w:fldCharType="begin">
          <w:ffData>
            <w:name w:val="Text8"/>
            <w:enabled/>
            <w:calcOnExit w:val="0"/>
            <w:textInput/>
          </w:ffData>
        </w:fldChar>
      </w:r>
      <w:bookmarkStart w:id="12" w:name="Text8"/>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2"/>
      <w:r>
        <w:rPr>
          <w:rFonts w:ascii="Century Gothic" w:hAnsi="Century Gothic"/>
          <w:color w:val="002060"/>
          <w:sz w:val="20"/>
          <w:szCs w:val="20"/>
        </w:rPr>
        <w:tab/>
      </w:r>
      <w:r>
        <w:rPr>
          <w:rFonts w:ascii="Century Gothic" w:hAnsi="Century Gothic"/>
          <w:color w:val="002060"/>
          <w:sz w:val="20"/>
          <w:szCs w:val="20"/>
        </w:rPr>
        <w:tab/>
      </w:r>
      <w:r w:rsidR="001F323A">
        <w:rPr>
          <w:rFonts w:ascii="Century Gothic" w:hAnsi="Century Gothic"/>
          <w:color w:val="002060"/>
          <w:sz w:val="20"/>
          <w:szCs w:val="20"/>
        </w:rPr>
        <w:t xml:space="preserve">Ground Rent: </w:t>
      </w:r>
      <w:r w:rsidR="001F323A">
        <w:rPr>
          <w:rFonts w:ascii="Century Gothic" w:hAnsi="Century Gothic"/>
          <w:color w:val="002060"/>
          <w:sz w:val="20"/>
          <w:szCs w:val="20"/>
        </w:rPr>
        <w:fldChar w:fldCharType="begin">
          <w:ffData>
            <w:name w:val="Text9"/>
            <w:enabled/>
            <w:calcOnExit w:val="0"/>
            <w:textInput/>
          </w:ffData>
        </w:fldChar>
      </w:r>
      <w:bookmarkStart w:id="13" w:name="Text9"/>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3"/>
      <w:r>
        <w:rPr>
          <w:rFonts w:ascii="Century Gothic" w:hAnsi="Century Gothic"/>
          <w:color w:val="002060"/>
          <w:sz w:val="20"/>
          <w:szCs w:val="20"/>
        </w:rPr>
        <w:tab/>
      </w:r>
      <w:r>
        <w:rPr>
          <w:rFonts w:ascii="Century Gothic" w:hAnsi="Century Gothic"/>
          <w:color w:val="002060"/>
          <w:sz w:val="20"/>
          <w:szCs w:val="20"/>
        </w:rPr>
        <w:tab/>
        <w:t xml:space="preserve">Remaining Years on Lease: </w:t>
      </w:r>
      <w:r>
        <w:rPr>
          <w:rFonts w:ascii="Century Gothic" w:hAnsi="Century Gothic"/>
          <w:color w:val="002060"/>
          <w:sz w:val="20"/>
          <w:szCs w:val="20"/>
        </w:rPr>
        <w:fldChar w:fldCharType="begin">
          <w:ffData>
            <w:name w:val="Text14"/>
            <w:enabled/>
            <w:calcOnExit w:val="0"/>
            <w:textInput/>
          </w:ffData>
        </w:fldChar>
      </w:r>
      <w:bookmarkStart w:id="14" w:name="Text1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14"/>
    </w:p>
    <w:p w14:paraId="70EE059C" w14:textId="1F0524DF"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 xml:space="preserve">Other: </w:t>
      </w:r>
      <w:r w:rsidR="001F323A">
        <w:rPr>
          <w:rFonts w:ascii="Century Gothic" w:hAnsi="Century Gothic"/>
          <w:color w:val="002060"/>
          <w:sz w:val="20"/>
          <w:szCs w:val="20"/>
        </w:rPr>
        <w:fldChar w:fldCharType="begin">
          <w:ffData>
            <w:name w:val="Text11"/>
            <w:enabled/>
            <w:calcOnExit w:val="0"/>
            <w:textInput/>
          </w:ffData>
        </w:fldChar>
      </w:r>
      <w:bookmarkStart w:id="15" w:name="Text11"/>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5"/>
    </w:p>
    <w:p w14:paraId="3DD87EA9" w14:textId="77777777" w:rsidR="009B7D6D" w:rsidRPr="00CE3558" w:rsidRDefault="009B7D6D" w:rsidP="00184988">
      <w:pPr>
        <w:rPr>
          <w:rFonts w:ascii="Century Gothic" w:hAnsi="Century Gothic"/>
          <w:color w:val="002060"/>
          <w:sz w:val="20"/>
          <w:szCs w:val="20"/>
        </w:rPr>
      </w:pPr>
    </w:p>
    <w:p w14:paraId="76719DE1" w14:textId="6F36B3A3" w:rsidR="009B7D6D" w:rsidRDefault="009B7D6D" w:rsidP="00184988">
      <w:pPr>
        <w:rPr>
          <w:rFonts w:ascii="Century Gothic" w:hAnsi="Century Gothic"/>
          <w:color w:val="002060"/>
          <w:sz w:val="20"/>
          <w:szCs w:val="20"/>
        </w:rPr>
      </w:pPr>
      <w:r w:rsidRPr="001F323A">
        <w:rPr>
          <w:rFonts w:ascii="Century Gothic" w:hAnsi="Century Gothic"/>
          <w:b/>
          <w:bCs/>
          <w:color w:val="002060"/>
          <w:sz w:val="21"/>
          <w:szCs w:val="21"/>
        </w:rPr>
        <w:t>Asking Price:</w:t>
      </w:r>
      <w:r w:rsidR="001F323A" w:rsidRPr="001F323A">
        <w:rPr>
          <w:rFonts w:ascii="Century Gothic" w:hAnsi="Century Gothic"/>
          <w:color w:val="002060"/>
          <w:sz w:val="21"/>
          <w:szCs w:val="21"/>
        </w:rPr>
        <w:t xml:space="preserve"> </w:t>
      </w:r>
      <w:r w:rsidR="001F323A">
        <w:rPr>
          <w:rFonts w:ascii="Century Gothic" w:hAnsi="Century Gothic"/>
          <w:color w:val="002060"/>
          <w:sz w:val="20"/>
          <w:szCs w:val="20"/>
        </w:rPr>
        <w:fldChar w:fldCharType="begin">
          <w:ffData>
            <w:name w:val="Text12"/>
            <w:enabled/>
            <w:calcOnExit w:val="0"/>
            <w:textInput/>
          </w:ffData>
        </w:fldChar>
      </w:r>
      <w:bookmarkStart w:id="16" w:name="Text1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6"/>
    </w:p>
    <w:p w14:paraId="2E595F01" w14:textId="1C9519A5" w:rsidR="001F323A" w:rsidRPr="001F323A" w:rsidRDefault="001F323A" w:rsidP="00184988">
      <w:pPr>
        <w:rPr>
          <w:rFonts w:ascii="Century Gothic" w:hAnsi="Century Gothic"/>
          <w:color w:val="002060"/>
          <w:sz w:val="20"/>
          <w:szCs w:val="20"/>
        </w:rPr>
      </w:pPr>
      <w:r>
        <w:rPr>
          <w:rFonts w:ascii="Century Gothic" w:hAnsi="Century Gothic"/>
          <w:noProof/>
          <w:color w:val="002060"/>
          <w:sz w:val="20"/>
          <w:szCs w:val="20"/>
        </w:rPr>
        <mc:AlternateContent>
          <mc:Choice Requires="wps">
            <w:drawing>
              <wp:anchor distT="0" distB="0" distL="114300" distR="114300" simplePos="0" relativeHeight="251664384" behindDoc="0" locked="0" layoutInCell="1" allowOverlap="1" wp14:anchorId="1F0583D8" wp14:editId="6EE88F0A">
                <wp:simplePos x="0" y="0"/>
                <wp:positionH relativeFrom="column">
                  <wp:posOffset>4994</wp:posOffset>
                </wp:positionH>
                <wp:positionV relativeFrom="paragraph">
                  <wp:posOffset>15996</wp:posOffset>
                </wp:positionV>
                <wp:extent cx="6164494" cy="1620891"/>
                <wp:effectExtent l="12700" t="12700" r="8255" b="17780"/>
                <wp:wrapNone/>
                <wp:docPr id="32868817" name="Rectangle 4"/>
                <wp:cNvGraphicFramePr/>
                <a:graphic xmlns:a="http://schemas.openxmlformats.org/drawingml/2006/main">
                  <a:graphicData uri="http://schemas.microsoft.com/office/word/2010/wordprocessingShape">
                    <wps:wsp>
                      <wps:cNvSpPr/>
                      <wps:spPr>
                        <a:xfrm>
                          <a:off x="0" y="0"/>
                          <a:ext cx="6164494" cy="1620891"/>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8DFAE38" w14:textId="00027394"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F41B12">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0583D8" id="Rectangle 4" o:spid="_x0000_s1026" style="position:absolute;margin-left:.4pt;margin-top:1.25pt;width:485.4pt;height:127.6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" fillcolor="#156082 [3204]" strokecolor="#030e13 [484]" strokeweight="1.5pt">
                <v:textbox>
                  <w:txbxContent>
                    <w:p w14:paraId="48DFAE38" w14:textId="00027394"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F41B12">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v:textbox>
              </v:rect>
            </w:pict>
          </mc:Fallback>
        </mc:AlternateContent>
      </w:r>
    </w:p>
    <w:p w14:paraId="0B415D7F" w14:textId="77777777" w:rsidR="009B7D6D" w:rsidRDefault="009B7D6D" w:rsidP="00184988">
      <w:pPr>
        <w:rPr>
          <w:rFonts w:ascii="Century Gothic" w:hAnsi="Century Gothic"/>
          <w:color w:val="002060"/>
          <w:sz w:val="40"/>
          <w:szCs w:val="40"/>
        </w:rPr>
      </w:pPr>
    </w:p>
    <w:p w14:paraId="102D638C" w14:textId="0EB169F1" w:rsidR="00184988" w:rsidRPr="00184988" w:rsidRDefault="006F0E45" w:rsidP="00184988">
      <w:pPr>
        <w:rPr>
          <w:rFonts w:ascii="Century Gothic" w:hAnsi="Century Gothic"/>
          <w:color w:val="002060"/>
          <w:sz w:val="40"/>
          <w:szCs w:val="40"/>
        </w:rPr>
      </w:pPr>
      <w:r w:rsidRPr="00184988">
        <w:rPr>
          <w:rFonts w:ascii="Century Gothic" w:hAnsi="Century Gothic"/>
          <w:color w:val="002060"/>
          <w:sz w:val="40"/>
          <w:szCs w:val="40"/>
        </w:rPr>
        <w:t xml:space="preserve">Sales Terms and Conditions of </w:t>
      </w:r>
    </w:p>
    <w:p w14:paraId="0DF822CF" w14:textId="2DE7C35D" w:rsidR="00D72FD1" w:rsidRPr="008C528F" w:rsidRDefault="008C528F" w:rsidP="00D72FD1">
      <w:pPr>
        <w:rPr>
          <w:rFonts w:ascii="Century Gothic" w:hAnsi="Century Gothic"/>
          <w:color w:val="002060"/>
          <w:sz w:val="44"/>
          <w:szCs w:val="44"/>
        </w:rPr>
      </w:pPr>
      <w:r w:rsidRPr="00E944F4">
        <w:rPr>
          <w:rFonts w:ascii="Century Gothic" w:hAnsi="Century Gothic"/>
          <w:noProof/>
          <w:color w:val="002060"/>
          <w:sz w:val="40"/>
          <w:szCs w:val="40"/>
        </w:rPr>
        <w:lastRenderedPageBreak/>
        <w:drawing>
          <wp:anchor distT="0" distB="0" distL="114300" distR="114300" simplePos="0" relativeHeight="251668480" behindDoc="0" locked="0" layoutInCell="1" allowOverlap="1" wp14:anchorId="04016E4A" wp14:editId="64E51639">
            <wp:simplePos x="0" y="0"/>
            <wp:positionH relativeFrom="column">
              <wp:posOffset>4163158</wp:posOffset>
            </wp:positionH>
            <wp:positionV relativeFrom="paragraph">
              <wp:posOffset>196</wp:posOffset>
            </wp:positionV>
            <wp:extent cx="1752600" cy="902970"/>
            <wp:effectExtent l="0" t="0" r="0" b="0"/>
            <wp:wrapThrough wrapText="bothSides">
              <wp:wrapPolygon edited="0">
                <wp:start x="0" y="0"/>
                <wp:lineTo x="0" y="21266"/>
                <wp:lineTo x="21443" y="21266"/>
                <wp:lineTo x="21443" y="0"/>
                <wp:lineTo x="0" y="0"/>
              </wp:wrapPolygon>
            </wp:wrapThrough>
            <wp:docPr id="505572896"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00D72FD1" w:rsidRPr="008C528F">
        <w:rPr>
          <w:rFonts w:ascii="Century Gothic" w:hAnsi="Century Gothic"/>
          <w:color w:val="002060"/>
          <w:sz w:val="40"/>
          <w:szCs w:val="40"/>
        </w:rPr>
        <w:t xml:space="preserve">Sales Terms and Conditions of </w:t>
      </w:r>
    </w:p>
    <w:p w14:paraId="6A3BE1B4" w14:textId="40E8C22C" w:rsidR="00184988" w:rsidRPr="00BD5B7D" w:rsidRDefault="006F0E45">
      <w:pPr>
        <w:rPr>
          <w:rFonts w:ascii="Century Gothic" w:hAnsi="Century Gothic"/>
          <w:color w:val="002060"/>
          <w:sz w:val="40"/>
          <w:szCs w:val="40"/>
        </w:rPr>
      </w:pPr>
      <w:r w:rsidRPr="008C528F">
        <w:rPr>
          <w:rFonts w:ascii="Century Gothic" w:hAnsi="Century Gothic"/>
          <w:color w:val="002060"/>
          <w:sz w:val="40"/>
          <w:szCs w:val="40"/>
        </w:rPr>
        <w:t xml:space="preserve">Business, Fee and Expenses </w:t>
      </w:r>
    </w:p>
    <w:p w14:paraId="2D62DB9B" w14:textId="77777777" w:rsidR="00D72FD1" w:rsidRDefault="00D72FD1">
      <w:pPr>
        <w:rPr>
          <w:rFonts w:ascii="Century Gothic" w:hAnsi="Century Gothic"/>
          <w:b/>
          <w:bCs/>
          <w:sz w:val="18"/>
          <w:szCs w:val="18"/>
        </w:rPr>
      </w:pPr>
    </w:p>
    <w:p w14:paraId="5E17ACC6" w14:textId="77777777" w:rsidR="00A1346F" w:rsidRDefault="00A1346F">
      <w:pPr>
        <w:rPr>
          <w:rFonts w:ascii="Century Gothic" w:hAnsi="Century Gothic"/>
          <w:b/>
          <w:bCs/>
          <w:sz w:val="18"/>
          <w:szCs w:val="18"/>
        </w:rPr>
        <w:sectPr w:rsidR="00A1346F" w:rsidSect="00D72FD1">
          <w:headerReference w:type="even" r:id="rId8"/>
          <w:headerReference w:type="default" r:id="rId9"/>
          <w:footerReference w:type="even" r:id="rId10"/>
          <w:footerReference w:type="default" r:id="rId11"/>
          <w:headerReference w:type="first" r:id="rId12"/>
          <w:footerReference w:type="first" r:id="rId13"/>
          <w:pgSz w:w="11906" w:h="16838"/>
          <w:pgMar w:top="1021" w:right="1077" w:bottom="1440" w:left="1077" w:header="0" w:footer="624" w:gutter="0"/>
          <w:cols w:space="708"/>
          <w:docGrid w:linePitch="360"/>
        </w:sectPr>
      </w:pPr>
    </w:p>
    <w:p w14:paraId="5D4AEE5C" w14:textId="77777777" w:rsidR="00BD5B7D" w:rsidRDefault="00BD5B7D" w:rsidP="00184988">
      <w:pPr>
        <w:spacing w:after="0" w:line="276" w:lineRule="auto"/>
        <w:ind w:left="-283" w:right="-283"/>
        <w:rPr>
          <w:rFonts w:ascii="Century Gothic" w:hAnsi="Century Gothic"/>
          <w:b/>
          <w:bCs/>
          <w:color w:val="002060"/>
          <w:sz w:val="11"/>
          <w:szCs w:val="11"/>
        </w:rPr>
      </w:pPr>
    </w:p>
    <w:p w14:paraId="0FED7E10" w14:textId="77777777" w:rsidR="00BD5B7D" w:rsidRDefault="00BD5B7D" w:rsidP="00184988">
      <w:pPr>
        <w:spacing w:after="0" w:line="276" w:lineRule="auto"/>
        <w:ind w:left="-283" w:right="-283"/>
        <w:rPr>
          <w:rFonts w:ascii="Century Gothic" w:hAnsi="Century Gothic"/>
          <w:b/>
          <w:bCs/>
          <w:color w:val="002060"/>
          <w:sz w:val="11"/>
          <w:szCs w:val="11"/>
        </w:rPr>
      </w:pPr>
    </w:p>
    <w:p w14:paraId="13C85F7A" w14:textId="27555AC8" w:rsidR="006F0E45" w:rsidRPr="008C528F" w:rsidRDefault="006F0E4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Sole Selling Rights </w:t>
      </w:r>
    </w:p>
    <w:p w14:paraId="183CD0B3" w14:textId="0F40A6E1" w:rsidR="00734FF6" w:rsidRPr="008C528F" w:rsidRDefault="006F0E45" w:rsidP="00184988">
      <w:pPr>
        <w:pStyle w:val="BodyText"/>
        <w:spacing w:line="276" w:lineRule="auto"/>
        <w:ind w:left="-283" w:right="-283"/>
        <w:jc w:val="both"/>
        <w:rPr>
          <w:rFonts w:ascii="Century Gothic" w:hAnsi="Century Gothic"/>
          <w:color w:val="002060"/>
          <w:sz w:val="11"/>
          <w:szCs w:val="11"/>
        </w:rPr>
      </w:pPr>
      <w:r w:rsidRPr="008C528F">
        <w:rPr>
          <w:rFonts w:ascii="Century Gothic" w:hAnsi="Century Gothic"/>
          <w:color w:val="002060"/>
          <w:spacing w:val="-4"/>
          <w:sz w:val="11"/>
          <w:szCs w:val="11"/>
        </w:rPr>
        <w:t xml:space="preserve">You </w:t>
      </w:r>
      <w:r w:rsidRPr="008C528F">
        <w:rPr>
          <w:rFonts w:ascii="Century Gothic" w:hAnsi="Century Gothic"/>
          <w:color w:val="002060"/>
          <w:sz w:val="11"/>
          <w:szCs w:val="11"/>
        </w:rPr>
        <w:t>hereby</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agree</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not</w:t>
      </w:r>
      <w:r w:rsidRPr="008C528F">
        <w:rPr>
          <w:rFonts w:ascii="Century Gothic" w:hAnsi="Century Gothic"/>
          <w:color w:val="002060"/>
          <w:spacing w:val="-3"/>
          <w:sz w:val="11"/>
          <w:szCs w:val="11"/>
        </w:rPr>
        <w:t xml:space="preserve"> </w:t>
      </w:r>
      <w:r w:rsidRPr="008C528F">
        <w:rPr>
          <w:rFonts w:ascii="Century Gothic" w:hAnsi="Century Gothic"/>
          <w:color w:val="002060"/>
          <w:sz w:val="11"/>
          <w:szCs w:val="11"/>
        </w:rPr>
        <w:t>to</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instruct</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any</w:t>
      </w:r>
      <w:r w:rsidRPr="008C528F">
        <w:rPr>
          <w:rFonts w:ascii="Century Gothic" w:hAnsi="Century Gothic"/>
          <w:color w:val="002060"/>
          <w:spacing w:val="-3"/>
          <w:sz w:val="11"/>
          <w:szCs w:val="11"/>
        </w:rPr>
        <w:t xml:space="preserve"> </w:t>
      </w:r>
      <w:r w:rsidRPr="008C528F">
        <w:rPr>
          <w:rFonts w:ascii="Century Gothic" w:hAnsi="Century Gothic"/>
          <w:color w:val="002060"/>
          <w:sz w:val="11"/>
          <w:szCs w:val="11"/>
        </w:rPr>
        <w:t>other</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agent</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during</w:t>
      </w:r>
      <w:r w:rsidRPr="008C528F">
        <w:rPr>
          <w:rFonts w:ascii="Century Gothic" w:hAnsi="Century Gothic"/>
          <w:color w:val="002060"/>
          <w:spacing w:val="-3"/>
          <w:sz w:val="11"/>
          <w:szCs w:val="11"/>
        </w:rPr>
        <w:t xml:space="preserve"> </w:t>
      </w:r>
      <w:r w:rsidRPr="008C528F">
        <w:rPr>
          <w:rFonts w:ascii="Century Gothic" w:hAnsi="Century Gothic"/>
          <w:color w:val="002060"/>
          <w:sz w:val="11"/>
          <w:szCs w:val="11"/>
        </w:rPr>
        <w:t>the</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term</w:t>
      </w:r>
      <w:r w:rsidRPr="008C528F">
        <w:rPr>
          <w:rFonts w:ascii="Century Gothic" w:hAnsi="Century Gothic"/>
          <w:color w:val="002060"/>
          <w:spacing w:val="-4"/>
          <w:sz w:val="11"/>
          <w:szCs w:val="11"/>
        </w:rPr>
        <w:t xml:space="preserve"> </w:t>
      </w:r>
      <w:r w:rsidRPr="008C528F">
        <w:rPr>
          <w:rFonts w:ascii="Century Gothic" w:hAnsi="Century Gothic"/>
          <w:color w:val="002060"/>
          <w:spacing w:val="-6"/>
          <w:sz w:val="11"/>
          <w:szCs w:val="11"/>
        </w:rPr>
        <w:t xml:space="preserve">of </w:t>
      </w:r>
      <w:r w:rsidRPr="008C528F">
        <w:rPr>
          <w:rFonts w:ascii="Century Gothic" w:hAnsi="Century Gothic"/>
          <w:color w:val="002060"/>
          <w:sz w:val="11"/>
          <w:szCs w:val="11"/>
        </w:rPr>
        <w:t>this</w:t>
      </w:r>
      <w:r w:rsidRPr="008C528F">
        <w:rPr>
          <w:rFonts w:ascii="Century Gothic" w:hAnsi="Century Gothic"/>
          <w:color w:val="002060"/>
          <w:spacing w:val="-7"/>
          <w:sz w:val="11"/>
          <w:szCs w:val="11"/>
        </w:rPr>
        <w:t xml:space="preserve"> </w:t>
      </w:r>
      <w:r w:rsidRPr="008C528F">
        <w:rPr>
          <w:rFonts w:ascii="Century Gothic" w:hAnsi="Century Gothic"/>
          <w:color w:val="002060"/>
          <w:sz w:val="11"/>
          <w:szCs w:val="11"/>
        </w:rPr>
        <w:t>agreement.</w:t>
      </w:r>
      <w:r w:rsidRPr="008C528F">
        <w:rPr>
          <w:rFonts w:ascii="Century Gothic" w:hAnsi="Century Gothic"/>
          <w:color w:val="002060"/>
          <w:spacing w:val="-4"/>
          <w:sz w:val="11"/>
          <w:szCs w:val="11"/>
        </w:rPr>
        <w:t xml:space="preserve"> You</w:t>
      </w:r>
      <w:r w:rsidRPr="008C528F">
        <w:rPr>
          <w:rFonts w:ascii="Century Gothic" w:hAnsi="Century Gothic"/>
          <w:color w:val="002060"/>
          <w:spacing w:val="-7"/>
          <w:sz w:val="11"/>
          <w:szCs w:val="11"/>
        </w:rPr>
        <w:t xml:space="preserve"> </w:t>
      </w:r>
      <w:r w:rsidRPr="008C528F">
        <w:rPr>
          <w:rFonts w:ascii="Century Gothic" w:hAnsi="Century Gothic"/>
          <w:color w:val="002060"/>
          <w:sz w:val="11"/>
          <w:szCs w:val="11"/>
        </w:rPr>
        <w:t>will</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be</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liable</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to</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pay</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remuneration</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to</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us</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in</w:t>
      </w:r>
      <w:r w:rsidRPr="008C528F">
        <w:rPr>
          <w:rFonts w:ascii="Century Gothic" w:hAnsi="Century Gothic"/>
          <w:color w:val="002060"/>
          <w:spacing w:val="-7"/>
          <w:sz w:val="11"/>
          <w:szCs w:val="11"/>
        </w:rPr>
        <w:t xml:space="preserve"> </w:t>
      </w:r>
      <w:r w:rsidRPr="008C528F">
        <w:rPr>
          <w:rFonts w:ascii="Century Gothic" w:hAnsi="Century Gothic"/>
          <w:color w:val="002060"/>
          <w:sz w:val="11"/>
          <w:szCs w:val="11"/>
        </w:rPr>
        <w:t>each</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of</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the</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 xml:space="preserve">following circumstances: An unconditional exchange of contracts take place after our agreed period of instruction but to a purchaser of which Flagstones have introduced to your property during our instructed period. An unconditional exchange of contracts takes place during our sole selling rights period even if the purchaser was not introduced by us but via another agent or any other persons including yourself “unless agreed otherwise prior to our agreement”. Our fee is calculated at the rate </w:t>
      </w:r>
      <w:r w:rsidR="009648F2" w:rsidRPr="008C528F">
        <w:rPr>
          <w:rFonts w:ascii="Century Gothic" w:hAnsi="Century Gothic"/>
          <w:color w:val="002060"/>
          <w:sz w:val="11"/>
          <w:szCs w:val="11"/>
        </w:rPr>
        <w:t>noted on the first page of this agreement and is calculated on the final sale price + VAT. Our</w:t>
      </w:r>
      <w:r w:rsidRPr="008C528F">
        <w:rPr>
          <w:rFonts w:ascii="Century Gothic" w:hAnsi="Century Gothic"/>
          <w:color w:val="002060"/>
          <w:sz w:val="11"/>
          <w:szCs w:val="11"/>
        </w:rPr>
        <w:t xml:space="preserve"> agreement has a minimum term of 4 weeks from the date of signing these terms &amp; conditions, 28 days’ notice in writing will be required to terminate your agreement.</w:t>
      </w:r>
    </w:p>
    <w:p w14:paraId="009CC23D" w14:textId="2B9554D4" w:rsidR="009648F2" w:rsidRPr="008C528F" w:rsidRDefault="009648F2" w:rsidP="00184988">
      <w:pPr>
        <w:pStyle w:val="BodyText"/>
        <w:spacing w:line="276" w:lineRule="auto"/>
        <w:ind w:left="-283" w:right="-283"/>
        <w:jc w:val="both"/>
        <w:rPr>
          <w:rFonts w:ascii="Century Gothic" w:hAnsi="Century Gothic"/>
          <w:b/>
          <w:bCs/>
          <w:color w:val="002060"/>
          <w:sz w:val="11"/>
          <w:szCs w:val="11"/>
        </w:rPr>
      </w:pPr>
      <w:r w:rsidRPr="008C528F">
        <w:rPr>
          <w:rFonts w:ascii="Century Gothic" w:hAnsi="Century Gothic"/>
          <w:b/>
          <w:bCs/>
          <w:color w:val="002060"/>
          <w:sz w:val="11"/>
          <w:szCs w:val="11"/>
        </w:rPr>
        <w:t xml:space="preserve">Multiple Agency </w:t>
      </w:r>
    </w:p>
    <w:p w14:paraId="49B1FEDB" w14:textId="6FA1C1D1" w:rsidR="006F0E45"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color w:val="002060"/>
          <w:sz w:val="11"/>
          <w:szCs w:val="11"/>
        </w:rPr>
        <w:t>Where Flagstones is instructed along with other agents, you will be liable to pay remuneration to us, in addition to any other costs or charges agreed, if at any time unconditional contracts for the sale of the property are exchanged with a purchaser introduced by us; or with a purchaser to whose attention we brought the availability of the property. A multiple agency instruction can be terminated at any time by either party by giving four weeks’ notice in writing.</w:t>
      </w:r>
    </w:p>
    <w:p w14:paraId="3CD3990B" w14:textId="35F1093B" w:rsidR="006F0E45"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Asset Transfer</w:t>
      </w:r>
    </w:p>
    <w:p w14:paraId="2D77605F" w14:textId="6367BECE" w:rsidR="009648F2"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color w:val="002060"/>
          <w:sz w:val="11"/>
          <w:szCs w:val="11"/>
        </w:rPr>
        <w:t>For the avoidance of doubt and without prejudice to the above it is the intention of the parties to this agreement that any purchase by way of asset transfer will be affected to maximise efficiencies and that such a transfer will be treated as if it was a sale of property for the purposes of this agreement.</w:t>
      </w:r>
    </w:p>
    <w:p w14:paraId="56A25A7A" w14:textId="77777777" w:rsidR="009648F2"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Energy Performance Certificates (EPCs)</w:t>
      </w:r>
    </w:p>
    <w:p w14:paraId="689B2937" w14:textId="34FC85B6" w:rsidR="009648F2" w:rsidRPr="008C528F" w:rsidRDefault="009648F2"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It is a legal requirement to have commissioned an EPC before marketing can commence on your property. Unless you notify us in advance that you do not require us to do so we will endeavour to arrange this for you at a cost of £150 inc VAT.</w:t>
      </w:r>
    </w:p>
    <w:p w14:paraId="5AFB8314" w14:textId="62996FBC" w:rsidR="009648F2"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Fees Payable </w:t>
      </w:r>
    </w:p>
    <w:p w14:paraId="06C7A35D" w14:textId="337C918E" w:rsidR="006A5161" w:rsidRPr="008C528F" w:rsidRDefault="009648F2"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Flagstones’ fees are calculated as a percentage (%) of the sale price achieved + VAT at the prevailing rate. As Flagstones’ fees are based on a percentage of the price achieved, should this be higher or lower than the asking price, Flagstones’ fees will be correspondingly higher or lower. </w:t>
      </w:r>
      <w:r w:rsidR="001E19FB" w:rsidRPr="008C528F">
        <w:rPr>
          <w:rFonts w:ascii="Century Gothic" w:hAnsi="Century Gothic"/>
          <w:color w:val="002060"/>
          <w:sz w:val="11"/>
          <w:szCs w:val="11"/>
        </w:rPr>
        <w:t>For all sole selling rights agency instructions, this percentage is at a rate of 1.5% + VAT. For all multiple agency instructions, this percentage is at a rate of 2% + VAT. All agency commissions are subject to a minimum fee of £3,000 + VAT. The sale price will be deemed to include any extra prices for fixtures, fittings, goods, chattels, carpets, curtains and other such related items.</w:t>
      </w:r>
    </w:p>
    <w:p w14:paraId="1082D494" w14:textId="7170B83E" w:rsidR="00734FF6" w:rsidRPr="008C528F" w:rsidRDefault="00734FF6"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Responsibility of Fees</w:t>
      </w:r>
    </w:p>
    <w:p w14:paraId="4E269E53" w14:textId="223A4B1D" w:rsidR="00734FF6" w:rsidRPr="008C528F" w:rsidRDefault="00734FF6"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The responsibility for the payment of fees remains with the party(ies) named on this document and you hereby confirm that you have obtained all necessary consents to allow you to instruct Flagstones to sell the property. Flagstones will be entitled to a commission fee if you terminate this contract and go on to sell the property to a purchaser within six months of the date Flagstones’ instruction ended and that purchaser was introduced by Flagstones, another agent or any other person including yourself during the period for which Flagstones had sole selling rights, or if the purchaser was someone about whom we had negotiations about the property during that period. However, Flagstones </w:t>
      </w:r>
      <w:r w:rsidR="001E19FB" w:rsidRPr="008C528F">
        <w:rPr>
          <w:rFonts w:ascii="Century Gothic" w:hAnsi="Century Gothic"/>
          <w:color w:val="002060"/>
          <w:sz w:val="11"/>
          <w:szCs w:val="11"/>
        </w:rPr>
        <w:t>will</w:t>
      </w:r>
      <w:r w:rsidRPr="008C528F">
        <w:rPr>
          <w:rFonts w:ascii="Century Gothic" w:hAnsi="Century Gothic"/>
          <w:color w:val="002060"/>
          <w:sz w:val="11"/>
          <w:szCs w:val="11"/>
        </w:rPr>
        <w:t xml:space="preserve"> give up its rights to any commission fee if a purchaser first introduced by Flagstones, another agent, or any other person including yourself, goes on to buy the property through another estate agent in circumstances where that purchaser was introduced by the other estate agent more than six months after Flagstones’ instruction ended. There may be a dual fee liability if: </w:t>
      </w:r>
      <w:r w:rsidR="001E19FB" w:rsidRPr="008C528F">
        <w:rPr>
          <w:rFonts w:ascii="Century Gothic" w:hAnsi="Century Gothic"/>
          <w:color w:val="002060"/>
          <w:sz w:val="11"/>
          <w:szCs w:val="11"/>
        </w:rPr>
        <w:t>a) the</w:t>
      </w:r>
      <w:r w:rsidRPr="008C528F">
        <w:rPr>
          <w:rFonts w:ascii="Century Gothic" w:hAnsi="Century Gothic"/>
          <w:color w:val="002060"/>
          <w:sz w:val="11"/>
          <w:szCs w:val="11"/>
        </w:rPr>
        <w:t xml:space="preserve"> seller has previously instructed another agent to sell the same property on a sole agency, joint sole agency or a sole selling rights basis; or </w:t>
      </w:r>
      <w:r w:rsidR="001E19FB" w:rsidRPr="008C528F">
        <w:rPr>
          <w:rFonts w:ascii="Century Gothic" w:hAnsi="Century Gothic"/>
          <w:color w:val="002060"/>
          <w:sz w:val="11"/>
          <w:szCs w:val="11"/>
        </w:rPr>
        <w:t>b) that</w:t>
      </w:r>
      <w:r w:rsidRPr="008C528F">
        <w:rPr>
          <w:rFonts w:ascii="Century Gothic" w:hAnsi="Century Gothic"/>
          <w:color w:val="002060"/>
          <w:sz w:val="11"/>
          <w:szCs w:val="11"/>
        </w:rPr>
        <w:t xml:space="preserve"> seller instructs another agent during or after the period of Flagstones’ sole selling rights agency or joint sole agency.</w:t>
      </w:r>
    </w:p>
    <w:p w14:paraId="631B2320" w14:textId="77777777" w:rsidR="001E19FB" w:rsidRPr="008C528F" w:rsidRDefault="001E19FB"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Time and payment of fees </w:t>
      </w:r>
    </w:p>
    <w:p w14:paraId="2F337B1A" w14:textId="73CD6993" w:rsidR="001E19FB" w:rsidRPr="008C528F" w:rsidRDefault="001E19FB" w:rsidP="00184988">
      <w:pPr>
        <w:spacing w:after="0" w:line="276" w:lineRule="auto"/>
        <w:ind w:left="-283" w:right="-283"/>
        <w:rPr>
          <w:rFonts w:ascii="Century Gothic" w:hAnsi="Century Gothic"/>
          <w:color w:val="002060"/>
          <w:w w:val="105"/>
          <w:sz w:val="11"/>
          <w:szCs w:val="11"/>
        </w:rPr>
      </w:pPr>
      <w:r w:rsidRPr="008C528F">
        <w:rPr>
          <w:rFonts w:ascii="Century Gothic" w:hAnsi="Century Gothic"/>
          <w:color w:val="002060"/>
          <w:sz w:val="11"/>
          <w:szCs w:val="11"/>
        </w:rPr>
        <w:t>Flagstones fees become due once an exchange of contracts has taken</w:t>
      </w:r>
      <w:r w:rsidRPr="008C528F">
        <w:rPr>
          <w:rFonts w:ascii="Century Gothic" w:hAnsi="Century Gothic"/>
          <w:color w:val="002060"/>
          <w:spacing w:val="-10"/>
          <w:sz w:val="11"/>
          <w:szCs w:val="11"/>
        </w:rPr>
        <w:t xml:space="preserve"> </w:t>
      </w:r>
      <w:r w:rsidRPr="008C528F">
        <w:rPr>
          <w:rFonts w:ascii="Century Gothic" w:hAnsi="Century Gothic"/>
          <w:color w:val="002060"/>
          <w:sz w:val="11"/>
          <w:szCs w:val="11"/>
        </w:rPr>
        <w:t>place.</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However,</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if</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this</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is</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not</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possible</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then</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payment</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in</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full</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at point of completion would also be deemed</w:t>
      </w:r>
      <w:r w:rsidRPr="008C528F">
        <w:rPr>
          <w:rFonts w:ascii="Century Gothic" w:hAnsi="Century Gothic"/>
          <w:color w:val="002060"/>
          <w:spacing w:val="-24"/>
          <w:sz w:val="11"/>
          <w:szCs w:val="11"/>
        </w:rPr>
        <w:t xml:space="preserve"> </w:t>
      </w:r>
      <w:r w:rsidRPr="008C528F">
        <w:rPr>
          <w:rFonts w:ascii="Century Gothic" w:hAnsi="Century Gothic"/>
          <w:color w:val="002060"/>
          <w:sz w:val="11"/>
          <w:szCs w:val="11"/>
        </w:rPr>
        <w:t xml:space="preserve">acceptable. </w:t>
      </w:r>
      <w:r w:rsidRPr="008C528F">
        <w:rPr>
          <w:rFonts w:ascii="Century Gothic" w:hAnsi="Century Gothic"/>
          <w:color w:val="002060"/>
          <w:spacing w:val="-4"/>
          <w:w w:val="105"/>
          <w:sz w:val="11"/>
          <w:szCs w:val="11"/>
        </w:rPr>
        <w:t>We</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reserve</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the</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right</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to</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claim</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from</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you</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any</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incurred</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legal</w:t>
      </w:r>
      <w:r w:rsidRPr="008C528F">
        <w:rPr>
          <w:rFonts w:ascii="Century Gothic" w:hAnsi="Century Gothic"/>
          <w:color w:val="002060"/>
          <w:spacing w:val="-18"/>
          <w:w w:val="105"/>
          <w:sz w:val="11"/>
          <w:szCs w:val="11"/>
        </w:rPr>
        <w:t xml:space="preserve"> </w:t>
      </w:r>
      <w:r w:rsidRPr="008C528F">
        <w:rPr>
          <w:rFonts w:ascii="Century Gothic" w:hAnsi="Century Gothic"/>
          <w:color w:val="002060"/>
          <w:w w:val="105"/>
          <w:sz w:val="11"/>
          <w:szCs w:val="11"/>
        </w:rPr>
        <w:t>costs</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in</w:t>
      </w:r>
      <w:r w:rsidRPr="008C528F">
        <w:rPr>
          <w:rFonts w:ascii="Century Gothic" w:hAnsi="Century Gothic"/>
          <w:color w:val="002060"/>
          <w:spacing w:val="-19"/>
          <w:w w:val="105"/>
          <w:sz w:val="11"/>
          <w:szCs w:val="11"/>
        </w:rPr>
        <w:t xml:space="preserve"> </w:t>
      </w:r>
      <w:r w:rsidRPr="008C528F">
        <w:rPr>
          <w:rFonts w:ascii="Century Gothic" w:hAnsi="Century Gothic"/>
          <w:color w:val="002060"/>
          <w:spacing w:val="-4"/>
          <w:w w:val="105"/>
          <w:sz w:val="11"/>
          <w:szCs w:val="11"/>
        </w:rPr>
        <w:t xml:space="preserve">the </w:t>
      </w:r>
      <w:r w:rsidRPr="008C528F">
        <w:rPr>
          <w:rFonts w:ascii="Century Gothic" w:hAnsi="Century Gothic"/>
          <w:color w:val="002060"/>
          <w:w w:val="105"/>
          <w:sz w:val="11"/>
          <w:szCs w:val="11"/>
        </w:rPr>
        <w:t>unlikely</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event</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that</w:t>
      </w:r>
      <w:r w:rsidRPr="008C528F">
        <w:rPr>
          <w:rFonts w:ascii="Century Gothic" w:hAnsi="Century Gothic"/>
          <w:color w:val="002060"/>
          <w:spacing w:val="-22"/>
          <w:w w:val="105"/>
          <w:sz w:val="11"/>
          <w:szCs w:val="11"/>
        </w:rPr>
        <w:t xml:space="preserve"> </w:t>
      </w:r>
      <w:r w:rsidRPr="008C528F">
        <w:rPr>
          <w:rFonts w:ascii="Century Gothic" w:hAnsi="Century Gothic"/>
          <w:color w:val="002060"/>
          <w:w w:val="105"/>
          <w:sz w:val="11"/>
          <w:szCs w:val="11"/>
        </w:rPr>
        <w:t>we</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have</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to</w:t>
      </w:r>
      <w:r w:rsidRPr="008C528F">
        <w:rPr>
          <w:rFonts w:ascii="Century Gothic" w:hAnsi="Century Gothic"/>
          <w:color w:val="002060"/>
          <w:spacing w:val="-22"/>
          <w:w w:val="105"/>
          <w:sz w:val="11"/>
          <w:szCs w:val="11"/>
        </w:rPr>
        <w:t xml:space="preserve"> </w:t>
      </w:r>
      <w:r w:rsidRPr="008C528F">
        <w:rPr>
          <w:rFonts w:ascii="Century Gothic" w:hAnsi="Century Gothic"/>
          <w:color w:val="002060"/>
          <w:w w:val="105"/>
          <w:sz w:val="11"/>
          <w:szCs w:val="11"/>
        </w:rPr>
        <w:t>enforce</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these</w:t>
      </w:r>
      <w:r w:rsidRPr="008C528F">
        <w:rPr>
          <w:rFonts w:ascii="Century Gothic" w:hAnsi="Century Gothic"/>
          <w:color w:val="002060"/>
          <w:spacing w:val="-22"/>
          <w:w w:val="105"/>
          <w:sz w:val="11"/>
          <w:szCs w:val="11"/>
        </w:rPr>
        <w:t xml:space="preserve"> </w:t>
      </w:r>
      <w:r w:rsidRPr="008C528F">
        <w:rPr>
          <w:rFonts w:ascii="Century Gothic" w:hAnsi="Century Gothic"/>
          <w:color w:val="002060"/>
          <w:w w:val="105"/>
          <w:sz w:val="11"/>
          <w:szCs w:val="11"/>
        </w:rPr>
        <w:t>agreed</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terms</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following non-payment of our</w:t>
      </w:r>
      <w:r w:rsidRPr="008C528F">
        <w:rPr>
          <w:rFonts w:ascii="Century Gothic" w:hAnsi="Century Gothic"/>
          <w:color w:val="002060"/>
          <w:spacing w:val="-26"/>
          <w:w w:val="105"/>
          <w:sz w:val="11"/>
          <w:szCs w:val="11"/>
        </w:rPr>
        <w:t xml:space="preserve"> </w:t>
      </w:r>
      <w:r w:rsidRPr="008C528F">
        <w:rPr>
          <w:rFonts w:ascii="Century Gothic" w:hAnsi="Century Gothic"/>
          <w:color w:val="002060"/>
          <w:w w:val="105"/>
          <w:sz w:val="11"/>
          <w:szCs w:val="11"/>
        </w:rPr>
        <w:t>fees.</w:t>
      </w:r>
    </w:p>
    <w:p w14:paraId="2B151150" w14:textId="77777777" w:rsidR="001E19FB" w:rsidRPr="008C528F" w:rsidRDefault="001E19FB"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Interest </w:t>
      </w:r>
    </w:p>
    <w:p w14:paraId="44DB344C" w14:textId="3BA70C18" w:rsidR="001E19FB" w:rsidRPr="008C528F" w:rsidRDefault="001E19FB"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We reserve the right to charge interest from the date of completion of contracts on any amounts still outstanding 28 days after Flagstones’ fees are first demanded. The prescribed rate of interest shall be 2% above the Bank of England base rate as at the date they are first demanded and payable from that date.</w:t>
      </w:r>
    </w:p>
    <w:p w14:paraId="2D3152DB" w14:textId="77777777" w:rsidR="00184988" w:rsidRPr="008C528F" w:rsidRDefault="00184988" w:rsidP="00184988">
      <w:pPr>
        <w:spacing w:after="0" w:line="276" w:lineRule="auto"/>
        <w:ind w:left="-283" w:right="-283"/>
        <w:rPr>
          <w:rFonts w:ascii="Century Gothic" w:hAnsi="Century Gothic"/>
          <w:color w:val="002060"/>
          <w:sz w:val="11"/>
          <w:szCs w:val="11"/>
        </w:rPr>
      </w:pPr>
    </w:p>
    <w:p w14:paraId="6D662CAD" w14:textId="77777777" w:rsidR="00D72FD1" w:rsidRPr="008C528F" w:rsidRDefault="00D72FD1" w:rsidP="00184988">
      <w:pPr>
        <w:spacing w:after="0" w:line="276" w:lineRule="auto"/>
        <w:ind w:left="-283" w:right="-283"/>
        <w:rPr>
          <w:rFonts w:ascii="Century Gothic" w:hAnsi="Century Gothic"/>
          <w:color w:val="002060"/>
          <w:sz w:val="11"/>
          <w:szCs w:val="11"/>
        </w:rPr>
      </w:pPr>
    </w:p>
    <w:p w14:paraId="2C99D438" w14:textId="77777777" w:rsidR="00D72FD1" w:rsidRPr="008C528F" w:rsidRDefault="00D72FD1" w:rsidP="00D72FD1">
      <w:pPr>
        <w:spacing w:after="0" w:line="276" w:lineRule="auto"/>
        <w:ind w:right="-283"/>
        <w:rPr>
          <w:rFonts w:ascii="Century Gothic" w:hAnsi="Century Gothic"/>
          <w:b/>
          <w:bCs/>
          <w:color w:val="002060"/>
          <w:sz w:val="11"/>
          <w:szCs w:val="11"/>
        </w:rPr>
      </w:pPr>
    </w:p>
    <w:p w14:paraId="5111109B" w14:textId="77777777" w:rsidR="00BD5B7D" w:rsidRDefault="00BD5B7D" w:rsidP="00D72FD1">
      <w:pPr>
        <w:spacing w:after="0" w:line="276" w:lineRule="auto"/>
        <w:ind w:left="-283" w:right="-283"/>
        <w:rPr>
          <w:rFonts w:ascii="Century Gothic" w:hAnsi="Century Gothic"/>
          <w:b/>
          <w:bCs/>
          <w:color w:val="002060"/>
          <w:sz w:val="11"/>
          <w:szCs w:val="11"/>
        </w:rPr>
      </w:pPr>
    </w:p>
    <w:p w14:paraId="001F25B5" w14:textId="77777777" w:rsidR="00BD5B7D" w:rsidRDefault="00BD5B7D" w:rsidP="00D72FD1">
      <w:pPr>
        <w:spacing w:after="0" w:line="276" w:lineRule="auto"/>
        <w:ind w:left="-283" w:right="-283"/>
        <w:rPr>
          <w:rFonts w:ascii="Century Gothic" w:hAnsi="Century Gothic"/>
          <w:b/>
          <w:bCs/>
          <w:color w:val="002060"/>
          <w:sz w:val="11"/>
          <w:szCs w:val="11"/>
        </w:rPr>
      </w:pPr>
    </w:p>
    <w:p w14:paraId="6A761933" w14:textId="16B6DBE9" w:rsidR="00D72FD1" w:rsidRPr="008C528F" w:rsidRDefault="00F64985" w:rsidP="00D72FD1">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Marketing and Property Photography </w:t>
      </w:r>
    </w:p>
    <w:p w14:paraId="364E3CA5" w14:textId="1B641B40" w:rsidR="00734FF6"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You authorise us to display a For Sale board during our instruction (subject to local planning regulations). You authorise Flagstones to attend, photograph, and create floorplans of the property. You permit images depicting the property to be used for the purposes of marketing and the promotion of the Flagstones brand. This involves the display of the images across all advertising mediums, including but not limited to, Flagstones’ website, aggregator or sub-agent websites, social media platforms and print. The copyright of all details, photographs and floorplans remains exclusive to Flagstones.</w:t>
      </w:r>
    </w:p>
    <w:p w14:paraId="6C6A8C3F"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Connected persons </w:t>
      </w:r>
    </w:p>
    <w:p w14:paraId="6906EC91" w14:textId="05BADADA"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As required by Section 21 of the Estate Agents Act 1979, unless specifically stated otherwise, we are not aware of any personal interest existing between ourselves or anyone in our employ or any connected person(s) and yourself(ves). If you are or become aware of such an interest you should notify Foxtons immediately</w:t>
      </w:r>
    </w:p>
    <w:p w14:paraId="353D78DC"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Referral Fees </w:t>
      </w:r>
    </w:p>
    <w:p w14:paraId="5FC11D0D" w14:textId="49EC4894"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We may receive a Referral Fee if we recommend you to another business. For details of the Referral Fees we receive see our Referral Fee Disclosure Guide on our website. </w:t>
      </w:r>
    </w:p>
    <w:p w14:paraId="09CFB914"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Keys </w:t>
      </w:r>
    </w:p>
    <w:p w14:paraId="10BF928B" w14:textId="14A99CAD"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Where you provide us with a set of keys (or authorise us to use keys held by another agent), we may make further copies to facilitate viewings by the instructed office. We will not charge you for this service. Flagstones’ secure key tag system ensures that third parties cannot identify which property a set of keys belongs to, therefore, in the event that keys are lost or unaccounted for, Flagstones’ liability is strictly limited to the cost of cutting a new set of keys.</w:t>
      </w:r>
    </w:p>
    <w:p w14:paraId="73F6727B" w14:textId="5E7649C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Complaints procedure  </w:t>
      </w:r>
    </w:p>
    <w:p w14:paraId="35ACC9B5" w14:textId="15FDAAD7" w:rsidR="00734FF6"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If you have any problems with Flagstones’ service and are unable to resolve these with your Negotiator or the Branch/Department Manager, you can write to the Directors for the area/department in question. Your letter will be acknowledged within three working days of receipt and an investigation undertaken. A formal written response will be sent to you within fifteen working days. If you remain dissatisfied, you should write to Flagstones’ Legal &amp; Compliance Department whereupon your complaint will be investigated by a Compliance Officer. A written statement expressing Flagstones’ final view will be sent to you and will detail any offer Flagstones is willing to make. The same time limits will apply. This letter will also confirm, where you remain dissatisfied, your entitlement to refer the matter to The Property Ombudsman (TPO) within twelve months, for a review. Please note TPO will only review complaints made by consumers.</w:t>
      </w:r>
    </w:p>
    <w:p w14:paraId="0BC3F66E" w14:textId="64524961"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Anti-Money Laundering Regulations (AML)</w:t>
      </w:r>
    </w:p>
    <w:p w14:paraId="1E05E5C0" w14:textId="40867135" w:rsidR="009648F2"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Flagstones is subject to Anti Money Laundering laws. As a result, we will need to obtain and hold evidence confirming your identity and proof of your address. We will be unable to proceed with any work on your behalf until we obtain this from you. Your identity may be subject to an electronic identity check, which may leave a soft footprint on your credit report. Where appropriate, proof of ownership of the property and confirmation of the source or destination of funds may also be requested.</w:t>
      </w:r>
    </w:p>
    <w:p w14:paraId="147A4718"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Data protection and privacy policy </w:t>
      </w:r>
    </w:p>
    <w:p w14:paraId="033A5627" w14:textId="6FF8E7CD"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Flagstones complies with all applicable data protection and privacy laws in dealing with your personal data. Please refer to our Privacy Policy for full details of how we acquire and use your personal data and how you can opt out of certain activities. Please be aware that in the provision of our services, we may instruct other organisations to process personal data on our behalf and/or share personal data with law enforcement agencies, which may also involve the transfer of data outside the European Economic Area.</w:t>
      </w:r>
    </w:p>
    <w:p w14:paraId="26B8FA5A" w14:textId="77777777"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b/>
          <w:bCs/>
          <w:color w:val="002060"/>
          <w:sz w:val="11"/>
          <w:szCs w:val="11"/>
        </w:rPr>
        <w:t>Disclosure</w:t>
      </w:r>
      <w:r w:rsidRPr="008C528F">
        <w:rPr>
          <w:rFonts w:ascii="Century Gothic" w:hAnsi="Century Gothic"/>
          <w:color w:val="002060"/>
          <w:sz w:val="11"/>
          <w:szCs w:val="11"/>
        </w:rPr>
        <w:t xml:space="preserve"> </w:t>
      </w:r>
    </w:p>
    <w:p w14:paraId="7BAA6887" w14:textId="146329A5"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It is a requirement of this agreement that should an offer be agreed privately, or via another estate agent, the seller must disclose to Flagstones the identity of the purchaser prior to exchange of contracts.</w:t>
      </w:r>
    </w:p>
    <w:p w14:paraId="3FBCD337"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Jurisdiction </w:t>
      </w:r>
    </w:p>
    <w:p w14:paraId="541AA382" w14:textId="2B35885B"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The High Court and the County Courts of England and Wales shall have jurisdiction over this agreement.</w:t>
      </w:r>
    </w:p>
    <w:p w14:paraId="48AD0E2D" w14:textId="130459B1"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Entire Agreement and Variations </w:t>
      </w:r>
    </w:p>
    <w:p w14:paraId="5D8B2171" w14:textId="24EE98A7" w:rsidR="00184988"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This contract constitutes the entire agreement between Flagstones and the seller and supersedes all prior agreements, understandings, representations or communications between the parties. No amendment or variation to this contract will have any contractual effect unless approved in writing by a Directors of Flagstones.</w:t>
      </w:r>
    </w:p>
    <w:p w14:paraId="4D4C0058" w14:textId="77777777" w:rsidR="00184988" w:rsidRPr="008C528F" w:rsidRDefault="00184988">
      <w:pPr>
        <w:rPr>
          <w:sz w:val="11"/>
          <w:szCs w:val="11"/>
        </w:rPr>
        <w:sectPr w:rsidR="00184988" w:rsidRPr="008C528F" w:rsidSect="00184988">
          <w:type w:val="continuous"/>
          <w:pgSz w:w="11906" w:h="16838"/>
          <w:pgMar w:top="720" w:right="720" w:bottom="720" w:left="720" w:header="708" w:footer="708" w:gutter="0"/>
          <w:cols w:num="2" w:space="708"/>
          <w:docGrid w:linePitch="360"/>
        </w:sectPr>
      </w:pPr>
    </w:p>
    <w:p w14:paraId="55E57563" w14:textId="6A495A0C" w:rsidR="00184988" w:rsidRPr="008C528F" w:rsidRDefault="00184988" w:rsidP="00184988">
      <w:pPr>
        <w:spacing w:after="0"/>
        <w:rPr>
          <w:rFonts w:ascii="Century Gothic" w:hAnsi="Century Gothic"/>
          <w:b/>
          <w:bCs/>
          <w:color w:val="002060"/>
          <w:sz w:val="11"/>
          <w:szCs w:val="11"/>
        </w:rPr>
      </w:pPr>
    </w:p>
    <w:p w14:paraId="2C164D4D" w14:textId="3F0B26FB" w:rsidR="00184988" w:rsidRPr="008C528F" w:rsidRDefault="00184988" w:rsidP="00184988">
      <w:pPr>
        <w:spacing w:after="0"/>
        <w:rPr>
          <w:rFonts w:ascii="Century Gothic" w:hAnsi="Century Gothic"/>
          <w:b/>
          <w:bCs/>
          <w:color w:val="002060"/>
          <w:sz w:val="11"/>
          <w:szCs w:val="11"/>
        </w:rPr>
      </w:pPr>
      <w:r w:rsidRPr="008C528F">
        <w:rPr>
          <w:rFonts w:ascii="Century Gothic" w:hAnsi="Century Gothic"/>
          <w:b/>
          <w:bCs/>
          <w:color w:val="002060"/>
          <w:sz w:val="11"/>
          <w:szCs w:val="11"/>
        </w:rPr>
        <w:t xml:space="preserve">Notice of the Right to Cancel </w:t>
      </w:r>
    </w:p>
    <w:p w14:paraId="6BEA2D4C" w14:textId="68E73AE8" w:rsidR="00A1346F" w:rsidRPr="00A1346F" w:rsidRDefault="00184988" w:rsidP="00A1346F">
      <w:pPr>
        <w:rPr>
          <w:rFonts w:ascii="Century Gothic" w:hAnsi="Century Gothic"/>
          <w:color w:val="002060"/>
          <w:sz w:val="11"/>
          <w:szCs w:val="11"/>
        </w:rPr>
      </w:pPr>
      <w:r w:rsidRPr="008C528F">
        <w:rPr>
          <w:rFonts w:ascii="Century Gothic" w:hAnsi="Century Gothic"/>
          <w:color w:val="002060"/>
          <w:sz w:val="11"/>
          <w:szCs w:val="11"/>
        </w:rPr>
        <w:t xml:space="preserve">You may have the right to cancel this contract under the Consumer Contracts (Information, Cancellation and Additional Charges) Regulations 2013 within 14 calendar days after the date upon which it was signed. Notice of Cancellation MUST BE IN WRITING and should be delivered or sent by post to the Cancellations Department, Flagstones Property Group, 104 Havelock Hub, Harrow, HA1 1LJ; or by email to </w:t>
      </w:r>
      <w:hyperlink r:id="rId14" w:history="1">
        <w:r w:rsidRPr="008C528F">
          <w:rPr>
            <w:rStyle w:val="Hyperlink"/>
            <w:rFonts w:ascii="Century Gothic" w:hAnsi="Century Gothic"/>
            <w:color w:val="002060"/>
            <w:sz w:val="11"/>
            <w:szCs w:val="11"/>
          </w:rPr>
          <w:t>info@flagstonespg.co.uk</w:t>
        </w:r>
      </w:hyperlink>
      <w:r w:rsidRPr="008C528F">
        <w:rPr>
          <w:rFonts w:ascii="Century Gothic" w:hAnsi="Century Gothic"/>
          <w:color w:val="002060"/>
          <w:sz w:val="11"/>
          <w:szCs w:val="11"/>
        </w:rPr>
        <w:t xml:space="preserve">. Any Notice of Cancellation is deemed served on the day that it is delivered, posted or sent. If you have given us your written agreement to market your property within the cancellation </w:t>
      </w:r>
      <w:r w:rsidR="00D72FD1" w:rsidRPr="008C528F">
        <w:rPr>
          <w:rFonts w:ascii="Century Gothic" w:hAnsi="Century Gothic"/>
          <w:color w:val="002060"/>
          <w:sz w:val="11"/>
          <w:szCs w:val="11"/>
        </w:rPr>
        <w:t>period,</w:t>
      </w:r>
      <w:r w:rsidRPr="008C528F">
        <w:rPr>
          <w:rFonts w:ascii="Century Gothic" w:hAnsi="Century Gothic"/>
          <w:color w:val="002060"/>
          <w:sz w:val="11"/>
          <w:szCs w:val="11"/>
        </w:rPr>
        <w:t xml:space="preserve"> you may be required to pay our commission fees if we have introduced a purchaser to your property prior to your serving a Notice of Cancellation.</w:t>
      </w:r>
    </w:p>
    <w:p w14:paraId="4D300339" w14:textId="11D8B686" w:rsidR="00D72FD1" w:rsidRDefault="00D72FD1" w:rsidP="00E944F4">
      <w:pPr>
        <w:jc w:val="both"/>
        <w:rPr>
          <w:rFonts w:ascii="Century Gothic" w:hAnsi="Century Gothic"/>
          <w:color w:val="002060"/>
          <w:sz w:val="10"/>
          <w:szCs w:val="10"/>
        </w:rPr>
      </w:pPr>
      <w:r w:rsidRPr="00D72FD1">
        <w:rPr>
          <w:rFonts w:ascii="Century Gothic" w:hAnsi="Century Gothic"/>
          <w:noProof/>
          <w:color w:val="002060"/>
          <w:sz w:val="16"/>
          <w:szCs w:val="16"/>
        </w:rPr>
        <w:drawing>
          <wp:anchor distT="0" distB="0" distL="114300" distR="114300" simplePos="0" relativeHeight="251658240" behindDoc="0" locked="0" layoutInCell="1" allowOverlap="1" wp14:anchorId="435927C8" wp14:editId="6149BD03">
            <wp:simplePos x="0" y="0"/>
            <wp:positionH relativeFrom="column">
              <wp:posOffset>-125095</wp:posOffset>
            </wp:positionH>
            <wp:positionV relativeFrom="paragraph">
              <wp:posOffset>177498</wp:posOffset>
            </wp:positionV>
            <wp:extent cx="1420495" cy="505460"/>
            <wp:effectExtent l="0" t="0" r="1905" b="2540"/>
            <wp:wrapThrough wrapText="bothSides">
              <wp:wrapPolygon edited="0">
                <wp:start x="0" y="0"/>
                <wp:lineTo x="0" y="21166"/>
                <wp:lineTo x="21436" y="21166"/>
                <wp:lineTo x="21436" y="0"/>
                <wp:lineTo x="0" y="0"/>
              </wp:wrapPolygon>
            </wp:wrapThrough>
            <wp:docPr id="1328955073" name="Picture 1" descr="The Property Ombudsma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roperty Ombudsman - Wikip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049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4E112E" w14:textId="77777777" w:rsidR="00D72FD1" w:rsidRDefault="006F0E45" w:rsidP="00D72FD1">
      <w:pPr>
        <w:ind w:left="2160"/>
        <w:jc w:val="both"/>
        <w:rPr>
          <w:rFonts w:ascii="Century Gothic" w:hAnsi="Century Gothic"/>
          <w:color w:val="002060"/>
          <w:sz w:val="10"/>
          <w:szCs w:val="10"/>
        </w:rPr>
      </w:pPr>
      <w:r w:rsidRPr="00D72FD1">
        <w:rPr>
          <w:rFonts w:ascii="Century Gothic" w:hAnsi="Century Gothic"/>
          <w:color w:val="002060"/>
          <w:sz w:val="10"/>
          <w:szCs w:val="10"/>
        </w:rPr>
        <w:t>We are members of The Property Ombudsman and abide by The Property Ombudsman Code of Practice. You agree that we may disclose information relating to the sale of your property to The Property Ombudsman, if you or the applicant have registered a complaint and The Property Ombudsman asks for it. You also agree that we may disclose your contact details to The Property Ombudsman if they ask for them, to assist in their monitoring of our compliance with the Code of Practice.</w:t>
      </w:r>
    </w:p>
    <w:p w14:paraId="2547D79A" w14:textId="0A41F597" w:rsidR="006F0E45" w:rsidRPr="00D72FD1" w:rsidRDefault="006F0E45" w:rsidP="00D72FD1">
      <w:pPr>
        <w:ind w:left="2160"/>
        <w:jc w:val="both"/>
        <w:rPr>
          <w:rFonts w:ascii="Century Gothic" w:hAnsi="Century Gothic"/>
          <w:color w:val="002060"/>
          <w:sz w:val="10"/>
          <w:szCs w:val="10"/>
        </w:rPr>
      </w:pPr>
      <w:r w:rsidRPr="00D72FD1">
        <w:rPr>
          <w:rFonts w:ascii="Century Gothic" w:hAnsi="Century Gothic"/>
          <w:color w:val="002060"/>
          <w:sz w:val="10"/>
          <w:szCs w:val="10"/>
        </w:rPr>
        <w:t xml:space="preserve">Flagstones Property Group, 104 Havelock Hub, Harrow, HA1 1LJ. Registration No: </w:t>
      </w:r>
      <w:r w:rsidRPr="00D72FD1">
        <w:rPr>
          <w:rFonts w:ascii="Century Gothic" w:hAnsi="Century Gothic" w:cs="Arial"/>
          <w:b/>
          <w:bCs/>
          <w:color w:val="002060"/>
          <w:sz w:val="10"/>
          <w:szCs w:val="10"/>
        </w:rPr>
        <w:t>1397707</w:t>
      </w:r>
      <w:r w:rsidR="00E944F4">
        <w:rPr>
          <w:rFonts w:ascii="Century Gothic" w:hAnsi="Century Gothic" w:cs="Arial"/>
          <w:b/>
          <w:bCs/>
          <w:color w:val="002060"/>
          <w:sz w:val="10"/>
          <w:szCs w:val="10"/>
        </w:rPr>
        <w:t>5</w:t>
      </w:r>
    </w:p>
    <w:tbl>
      <w:tblPr>
        <w:tblW w:w="0" w:type="auto"/>
        <w:tblCellMar>
          <w:left w:w="0" w:type="dxa"/>
          <w:right w:w="0" w:type="dxa"/>
        </w:tblCellMar>
        <w:tblLook w:val="04A0" w:firstRow="1" w:lastRow="0" w:firstColumn="1" w:lastColumn="0" w:noHBand="0" w:noVBand="1"/>
      </w:tblPr>
      <w:tblGrid>
        <w:gridCol w:w="6"/>
      </w:tblGrid>
      <w:tr w:rsidR="006F0E45" w:rsidRPr="006F0E45" w14:paraId="02107526" w14:textId="77777777">
        <w:tc>
          <w:tcPr>
            <w:tcW w:w="0" w:type="auto"/>
            <w:vAlign w:val="center"/>
            <w:hideMark/>
          </w:tcPr>
          <w:p w14:paraId="5026F84D" w14:textId="77777777" w:rsidR="006F0E45" w:rsidRPr="006F0E45" w:rsidRDefault="006F0E45" w:rsidP="006F0E45">
            <w:pPr>
              <w:spacing w:after="0" w:line="240" w:lineRule="auto"/>
              <w:rPr>
                <w:rFonts w:ascii="Times New Roman" w:eastAsia="Times New Roman" w:hAnsi="Times New Roman" w:cs="Times New Roman"/>
                <w:kern w:val="0"/>
                <w:sz w:val="18"/>
                <w:szCs w:val="18"/>
                <w:lang w:eastAsia="en-GB"/>
                <w14:ligatures w14:val="none"/>
              </w:rPr>
            </w:pPr>
          </w:p>
        </w:tc>
      </w:tr>
    </w:tbl>
    <w:p w14:paraId="76BBEBFD" w14:textId="5645700F" w:rsidR="00BD5B7D" w:rsidRPr="00BD5B7D" w:rsidRDefault="00BD5B7D" w:rsidP="00BD5B7D">
      <w:pPr>
        <w:tabs>
          <w:tab w:val="left" w:pos="2640"/>
        </w:tabs>
      </w:pPr>
    </w:p>
    <w:sectPr w:rsidR="00BD5B7D" w:rsidRPr="00BD5B7D" w:rsidSect="0018498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2FEC9" w14:textId="77777777" w:rsidR="00AE44B6" w:rsidRDefault="00AE44B6" w:rsidP="009B7D6D">
      <w:pPr>
        <w:spacing w:after="0" w:line="240" w:lineRule="auto"/>
      </w:pPr>
      <w:r>
        <w:separator/>
      </w:r>
    </w:p>
  </w:endnote>
  <w:endnote w:type="continuationSeparator" w:id="0">
    <w:p w14:paraId="0CCC2951" w14:textId="77777777" w:rsidR="00AE44B6" w:rsidRDefault="00AE44B6" w:rsidP="009B7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9067356"/>
      <w:docPartObj>
        <w:docPartGallery w:val="Page Numbers (Bottom of Page)"/>
        <w:docPartUnique/>
      </w:docPartObj>
    </w:sdtPr>
    <w:sdtContent>
      <w:p w14:paraId="18036000" w14:textId="49CBE161" w:rsidR="009B7D6D" w:rsidRDefault="009B7D6D" w:rsidP="008E23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A44AF3B" w14:textId="77777777" w:rsidR="009B7D6D" w:rsidRDefault="009B7D6D" w:rsidP="009B7D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7853648"/>
      <w:docPartObj>
        <w:docPartGallery w:val="Page Numbers (Bottom of Page)"/>
        <w:docPartUnique/>
      </w:docPartObj>
    </w:sdtPr>
    <w:sdtContent>
      <w:p w14:paraId="29EE4EB3" w14:textId="5AE3DE08" w:rsidR="009B7D6D" w:rsidRDefault="009B7D6D" w:rsidP="008E2311">
        <w:pPr>
          <w:pStyle w:val="Footer"/>
          <w:framePr w:wrap="none" w:vAnchor="text" w:hAnchor="margin" w:xAlign="right" w:y="1"/>
          <w:rPr>
            <w:rStyle w:val="PageNumber"/>
          </w:rPr>
        </w:pPr>
        <w:r w:rsidRPr="009B7D6D">
          <w:rPr>
            <w:rStyle w:val="PageNumber"/>
            <w:rFonts w:ascii="Century Gothic" w:hAnsi="Century Gothic"/>
            <w:color w:val="002060"/>
            <w:sz w:val="21"/>
            <w:szCs w:val="21"/>
          </w:rPr>
          <w:fldChar w:fldCharType="begin"/>
        </w:r>
        <w:r w:rsidRPr="009B7D6D">
          <w:rPr>
            <w:rStyle w:val="PageNumber"/>
            <w:rFonts w:ascii="Century Gothic" w:hAnsi="Century Gothic"/>
            <w:color w:val="002060"/>
            <w:sz w:val="21"/>
            <w:szCs w:val="21"/>
          </w:rPr>
          <w:instrText xml:space="preserve"> PAGE </w:instrText>
        </w:r>
        <w:r w:rsidRPr="009B7D6D">
          <w:rPr>
            <w:rStyle w:val="PageNumber"/>
            <w:rFonts w:ascii="Century Gothic" w:hAnsi="Century Gothic"/>
            <w:color w:val="002060"/>
            <w:sz w:val="21"/>
            <w:szCs w:val="21"/>
          </w:rPr>
          <w:fldChar w:fldCharType="separate"/>
        </w:r>
        <w:r w:rsidRPr="009B7D6D">
          <w:rPr>
            <w:rStyle w:val="PageNumber"/>
            <w:rFonts w:ascii="Century Gothic" w:hAnsi="Century Gothic"/>
            <w:noProof/>
            <w:color w:val="002060"/>
            <w:sz w:val="21"/>
            <w:szCs w:val="21"/>
          </w:rPr>
          <w:t>1</w:t>
        </w:r>
        <w:r w:rsidRPr="009B7D6D">
          <w:rPr>
            <w:rStyle w:val="PageNumber"/>
            <w:rFonts w:ascii="Century Gothic" w:hAnsi="Century Gothic"/>
            <w:color w:val="002060"/>
            <w:sz w:val="21"/>
            <w:szCs w:val="21"/>
          </w:rPr>
          <w:fldChar w:fldCharType="end"/>
        </w:r>
      </w:p>
    </w:sdtContent>
  </w:sdt>
  <w:p w14:paraId="4FF94C3B" w14:textId="77777777" w:rsidR="009B7D6D" w:rsidRDefault="009B7D6D" w:rsidP="009B7D6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105E6" w14:textId="77777777" w:rsidR="00D72FD1" w:rsidRDefault="00D72F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FED1A" w14:textId="77777777" w:rsidR="00AE44B6" w:rsidRDefault="00AE44B6" w:rsidP="009B7D6D">
      <w:pPr>
        <w:spacing w:after="0" w:line="240" w:lineRule="auto"/>
      </w:pPr>
      <w:r>
        <w:separator/>
      </w:r>
    </w:p>
  </w:footnote>
  <w:footnote w:type="continuationSeparator" w:id="0">
    <w:p w14:paraId="4E02DA6D" w14:textId="77777777" w:rsidR="00AE44B6" w:rsidRDefault="00AE44B6" w:rsidP="009B7D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B64D4" w14:textId="3E6D0A77" w:rsidR="00D72FD1" w:rsidRDefault="00AE44B6">
    <w:pPr>
      <w:pStyle w:val="Header"/>
    </w:pPr>
    <w:r>
      <w:rPr>
        <w:noProof/>
      </w:rPr>
      <w:pict w14:anchorId="42AB4B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851470" o:spid="_x0000_s1027" type="#_x0000_t75" alt="" style="position:absolute;margin-left:0;margin-top:0;width:448.5pt;height:377pt;z-index:-251645952;mso-wrap-edited:f;mso-width-percent:0;mso-height-percent:0;mso-position-horizontal:center;mso-position-horizontal-relative:margin;mso-position-vertical:center;mso-position-vertical-relative:margin;mso-width-percent:0;mso-height-percent:0" o:allowincell="f">
          <v:imagedata r:id="rId1" o:title="Asset 3FLAGSTONES LOGO VARIANTS"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9FE3A" w14:textId="05A9848C" w:rsidR="00D72FD1" w:rsidRDefault="00AE44B6">
    <w:pPr>
      <w:pStyle w:val="Header"/>
    </w:pPr>
    <w:r>
      <w:rPr>
        <w:noProof/>
      </w:rPr>
      <w:pict w14:anchorId="23A8A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851471" o:spid="_x0000_s1026" type="#_x0000_t75" alt="" style="position:absolute;margin-left:0;margin-top:0;width:448.5pt;height:377pt;z-index:-251643904;mso-wrap-edited:f;mso-width-percent:0;mso-height-percent:0;mso-position-horizontal:center;mso-position-horizontal-relative:margin;mso-position-vertical:center;mso-position-vertical-relative:margin;mso-width-percent:0;mso-height-percent:0" o:allowincell="f">
          <v:imagedata r:id="rId1" o:title="Asset 3FLAGSTONES LOGO VARIANTS"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56966" w14:textId="199BB0A0" w:rsidR="00D72FD1" w:rsidRDefault="00AE44B6">
    <w:pPr>
      <w:pStyle w:val="Header"/>
    </w:pPr>
    <w:r>
      <w:rPr>
        <w:noProof/>
      </w:rPr>
      <w:pict w14:anchorId="1C7828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851469" o:spid="_x0000_s1025" type="#_x0000_t75" alt="" style="position:absolute;margin-left:0;margin-top:0;width:448.5pt;height:377pt;z-index:-251648000;mso-wrap-edited:f;mso-width-percent:0;mso-height-percent:0;mso-position-horizontal:center;mso-position-horizontal-relative:margin;mso-position-vertical:center;mso-position-vertical-relative:margin;mso-width-percent:0;mso-height-percent:0" o:allowincell="f">
          <v:imagedata r:id="rId1" o:title="Asset 3FLAGSTONES LOGO VARIANTS"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displayBackgroundShap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E45"/>
    <w:rsid w:val="00073B8F"/>
    <w:rsid w:val="001055A1"/>
    <w:rsid w:val="001205D5"/>
    <w:rsid w:val="00184988"/>
    <w:rsid w:val="00193CDE"/>
    <w:rsid w:val="001E19FB"/>
    <w:rsid w:val="001F323A"/>
    <w:rsid w:val="002A7101"/>
    <w:rsid w:val="002D4BE1"/>
    <w:rsid w:val="003508BE"/>
    <w:rsid w:val="003A5E65"/>
    <w:rsid w:val="003E72CF"/>
    <w:rsid w:val="00405A75"/>
    <w:rsid w:val="004D1BBA"/>
    <w:rsid w:val="00501F13"/>
    <w:rsid w:val="00541ED1"/>
    <w:rsid w:val="00666897"/>
    <w:rsid w:val="006A5161"/>
    <w:rsid w:val="006D56AC"/>
    <w:rsid w:val="006F0E45"/>
    <w:rsid w:val="00734FF6"/>
    <w:rsid w:val="00886173"/>
    <w:rsid w:val="008945FB"/>
    <w:rsid w:val="008C528F"/>
    <w:rsid w:val="00914699"/>
    <w:rsid w:val="009648F2"/>
    <w:rsid w:val="009B7D6D"/>
    <w:rsid w:val="00A1346F"/>
    <w:rsid w:val="00AE44B6"/>
    <w:rsid w:val="00B43F8D"/>
    <w:rsid w:val="00BD5B7D"/>
    <w:rsid w:val="00C51BF5"/>
    <w:rsid w:val="00CE3558"/>
    <w:rsid w:val="00D72FD1"/>
    <w:rsid w:val="00E944F4"/>
    <w:rsid w:val="00F41B12"/>
    <w:rsid w:val="00F53528"/>
    <w:rsid w:val="00F554EA"/>
    <w:rsid w:val="00F649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00F4BE"/>
  <w15:chartTrackingRefBased/>
  <w15:docId w15:val="{901A1392-09DB-2941-B8A5-82BF71B1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0E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E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F0E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E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0E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0E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E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E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E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E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E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E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E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E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E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E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E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E45"/>
    <w:rPr>
      <w:rFonts w:eastAsiaTheme="majorEastAsia" w:cstheme="majorBidi"/>
      <w:color w:val="272727" w:themeColor="text1" w:themeTint="D8"/>
    </w:rPr>
  </w:style>
  <w:style w:type="paragraph" w:styleId="Title">
    <w:name w:val="Title"/>
    <w:basedOn w:val="Normal"/>
    <w:next w:val="Normal"/>
    <w:link w:val="TitleChar"/>
    <w:uiPriority w:val="10"/>
    <w:qFormat/>
    <w:rsid w:val="006F0E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E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E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E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E45"/>
    <w:pPr>
      <w:spacing w:before="160"/>
      <w:jc w:val="center"/>
    </w:pPr>
    <w:rPr>
      <w:i/>
      <w:iCs/>
      <w:color w:val="404040" w:themeColor="text1" w:themeTint="BF"/>
    </w:rPr>
  </w:style>
  <w:style w:type="character" w:customStyle="1" w:styleId="QuoteChar">
    <w:name w:val="Quote Char"/>
    <w:basedOn w:val="DefaultParagraphFont"/>
    <w:link w:val="Quote"/>
    <w:uiPriority w:val="29"/>
    <w:rsid w:val="006F0E45"/>
    <w:rPr>
      <w:i/>
      <w:iCs/>
      <w:color w:val="404040" w:themeColor="text1" w:themeTint="BF"/>
    </w:rPr>
  </w:style>
  <w:style w:type="paragraph" w:styleId="ListParagraph">
    <w:name w:val="List Paragraph"/>
    <w:basedOn w:val="Normal"/>
    <w:uiPriority w:val="34"/>
    <w:qFormat/>
    <w:rsid w:val="006F0E45"/>
    <w:pPr>
      <w:ind w:left="720"/>
      <w:contextualSpacing/>
    </w:pPr>
  </w:style>
  <w:style w:type="character" w:styleId="IntenseEmphasis">
    <w:name w:val="Intense Emphasis"/>
    <w:basedOn w:val="DefaultParagraphFont"/>
    <w:uiPriority w:val="21"/>
    <w:qFormat/>
    <w:rsid w:val="006F0E45"/>
    <w:rPr>
      <w:i/>
      <w:iCs/>
      <w:color w:val="0F4761" w:themeColor="accent1" w:themeShade="BF"/>
    </w:rPr>
  </w:style>
  <w:style w:type="paragraph" w:styleId="IntenseQuote">
    <w:name w:val="Intense Quote"/>
    <w:basedOn w:val="Normal"/>
    <w:next w:val="Normal"/>
    <w:link w:val="IntenseQuoteChar"/>
    <w:uiPriority w:val="30"/>
    <w:qFormat/>
    <w:rsid w:val="006F0E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E45"/>
    <w:rPr>
      <w:i/>
      <w:iCs/>
      <w:color w:val="0F4761" w:themeColor="accent1" w:themeShade="BF"/>
    </w:rPr>
  </w:style>
  <w:style w:type="character" w:styleId="IntenseReference">
    <w:name w:val="Intense Reference"/>
    <w:basedOn w:val="DefaultParagraphFont"/>
    <w:uiPriority w:val="32"/>
    <w:qFormat/>
    <w:rsid w:val="006F0E45"/>
    <w:rPr>
      <w:b/>
      <w:bCs/>
      <w:smallCaps/>
      <w:color w:val="0F4761" w:themeColor="accent1" w:themeShade="BF"/>
      <w:spacing w:val="5"/>
    </w:rPr>
  </w:style>
  <w:style w:type="paragraph" w:styleId="NormalWeb">
    <w:name w:val="Normal (Web)"/>
    <w:basedOn w:val="Normal"/>
    <w:uiPriority w:val="99"/>
    <w:semiHidden/>
    <w:unhideWhenUsed/>
    <w:rsid w:val="006F0E4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BodyText">
    <w:name w:val="Body Text"/>
    <w:basedOn w:val="Normal"/>
    <w:link w:val="BodyTextChar"/>
    <w:uiPriority w:val="1"/>
    <w:qFormat/>
    <w:rsid w:val="006F0E45"/>
    <w:pPr>
      <w:widowControl w:val="0"/>
      <w:autoSpaceDE w:val="0"/>
      <w:autoSpaceDN w:val="0"/>
      <w:spacing w:after="0" w:line="240" w:lineRule="auto"/>
    </w:pPr>
    <w:rPr>
      <w:rFonts w:ascii="Trebuchet MS" w:eastAsia="Trebuchet MS" w:hAnsi="Trebuchet MS" w:cs="Trebuchet MS"/>
      <w:kern w:val="0"/>
      <w:sz w:val="13"/>
      <w:szCs w:val="13"/>
      <w:lang w:val="en-US"/>
      <w14:ligatures w14:val="none"/>
    </w:rPr>
  </w:style>
  <w:style w:type="character" w:customStyle="1" w:styleId="BodyTextChar">
    <w:name w:val="Body Text Char"/>
    <w:basedOn w:val="DefaultParagraphFont"/>
    <w:link w:val="BodyText"/>
    <w:uiPriority w:val="1"/>
    <w:rsid w:val="006F0E45"/>
    <w:rPr>
      <w:rFonts w:ascii="Trebuchet MS" w:eastAsia="Trebuchet MS" w:hAnsi="Trebuchet MS" w:cs="Trebuchet MS"/>
      <w:kern w:val="0"/>
      <w:sz w:val="13"/>
      <w:szCs w:val="13"/>
      <w:lang w:val="en-US"/>
      <w14:ligatures w14:val="none"/>
    </w:rPr>
  </w:style>
  <w:style w:type="character" w:styleId="Hyperlink">
    <w:name w:val="Hyperlink"/>
    <w:basedOn w:val="DefaultParagraphFont"/>
    <w:uiPriority w:val="99"/>
    <w:unhideWhenUsed/>
    <w:rsid w:val="00184988"/>
    <w:rPr>
      <w:color w:val="467886" w:themeColor="hyperlink"/>
      <w:u w:val="single"/>
    </w:rPr>
  </w:style>
  <w:style w:type="character" w:styleId="UnresolvedMention">
    <w:name w:val="Unresolved Mention"/>
    <w:basedOn w:val="DefaultParagraphFont"/>
    <w:uiPriority w:val="99"/>
    <w:semiHidden/>
    <w:unhideWhenUsed/>
    <w:rsid w:val="00184988"/>
    <w:rPr>
      <w:color w:val="605E5C"/>
      <w:shd w:val="clear" w:color="auto" w:fill="E1DFDD"/>
    </w:rPr>
  </w:style>
  <w:style w:type="paragraph" w:styleId="Header">
    <w:name w:val="header"/>
    <w:basedOn w:val="Normal"/>
    <w:link w:val="HeaderChar"/>
    <w:uiPriority w:val="99"/>
    <w:unhideWhenUsed/>
    <w:rsid w:val="009B7D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7D6D"/>
  </w:style>
  <w:style w:type="paragraph" w:styleId="Footer">
    <w:name w:val="footer"/>
    <w:basedOn w:val="Normal"/>
    <w:link w:val="FooterChar"/>
    <w:uiPriority w:val="99"/>
    <w:unhideWhenUsed/>
    <w:rsid w:val="009B7D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7D6D"/>
  </w:style>
  <w:style w:type="character" w:styleId="PageNumber">
    <w:name w:val="page number"/>
    <w:basedOn w:val="DefaultParagraphFont"/>
    <w:uiPriority w:val="99"/>
    <w:semiHidden/>
    <w:unhideWhenUsed/>
    <w:rsid w:val="009B7D6D"/>
  </w:style>
  <w:style w:type="paragraph" w:styleId="Revision">
    <w:name w:val="Revision"/>
    <w:hidden/>
    <w:uiPriority w:val="99"/>
    <w:semiHidden/>
    <w:rsid w:val="001055A1"/>
    <w:pPr>
      <w:spacing w:after="0" w:line="240" w:lineRule="auto"/>
    </w:pPr>
  </w:style>
  <w:style w:type="paragraph" w:customStyle="1" w:styleId="p1">
    <w:name w:val="p1"/>
    <w:basedOn w:val="Normal"/>
    <w:rsid w:val="008945FB"/>
    <w:pPr>
      <w:spacing w:after="0" w:line="240" w:lineRule="auto"/>
    </w:pPr>
    <w:rPr>
      <w:rFonts w:ascii="Helvetica" w:eastAsia="Times New Roman" w:hAnsi="Helvetica" w:cs="Times New Roman"/>
      <w:color w:val="111111"/>
      <w:kern w:val="0"/>
      <w:sz w:val="14"/>
      <w:szCs w:val="14"/>
      <w:lang w:eastAsia="en-GB"/>
      <w14:ligatures w14:val="none"/>
    </w:rPr>
  </w:style>
  <w:style w:type="paragraph" w:styleId="NoSpacing">
    <w:name w:val="No Spacing"/>
    <w:uiPriority w:val="1"/>
    <w:qFormat/>
    <w:rsid w:val="00D72FD1"/>
    <w:pPr>
      <w:spacing w:after="0" w:line="240" w:lineRule="auto"/>
    </w:pPr>
    <w:rPr>
      <w:rFonts w:eastAsiaTheme="minorEastAsia"/>
      <w:kern w:val="0"/>
      <w:sz w:val="22"/>
      <w:szCs w:val="22"/>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info@flagstonespg.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6DB246-42E5-A447-A4C9-2ABC16CB4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1884</Words>
  <Characters>9562</Characters>
  <Application>Microsoft Office Word</Application>
  <DocSecurity>0</DocSecurity>
  <Lines>173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Flagstones Property Group Lettings</dc:creator>
  <cp:keywords/>
  <dc:description/>
  <cp:lastModifiedBy>Flagstones Property Group Lettings</cp:lastModifiedBy>
  <cp:revision>8</cp:revision>
  <cp:lastPrinted>2026-01-15T13:25:00Z</cp:lastPrinted>
  <dcterms:created xsi:type="dcterms:W3CDTF">2026-01-15T14:29:00Z</dcterms:created>
  <dcterms:modified xsi:type="dcterms:W3CDTF">2026-01-20T14:41:00Z</dcterms:modified>
</cp:coreProperties>
</file>